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Times New Roman" w:hAnsi="Times New Roman" w:eastAsia="黑体" w:cs="Times New Roman"/>
          <w:b/>
          <w:sz w:val="24"/>
          <w:szCs w:val="24"/>
        </w:rPr>
      </w:pPr>
      <w:r>
        <w:rPr>
          <w:rFonts w:ascii="Times New Roman" w:hAnsi="Times New Roman" w:eastAsia="黑体" w:cs="Times New Roman"/>
          <w:b/>
        </w:rPr>
        <w:t>Developing a New Partnership: Collaboration between Museums and Schools</w:t>
      </w:r>
    </w:p>
    <w:p>
      <w:pPr>
        <w:spacing w:line="320" w:lineRule="exact"/>
        <w:jc w:val="center"/>
        <w:rPr>
          <w:rFonts w:ascii="Times New Roman" w:hAnsi="Times New Roman" w:eastAsia="黑体" w:cs="Times New Roman"/>
        </w:rPr>
      </w:pPr>
      <w:r>
        <w:rPr>
          <w:rFonts w:ascii="Times New Roman" w:hAnsi="Times New Roman" w:eastAsia="黑体" w:cs="Times New Roman"/>
        </w:rPr>
        <w:t>GUO Meixia, Deputy Director of Publicity and Education Department, the Palace Museum</w:t>
      </w:r>
    </w:p>
    <w:p>
      <w:pPr>
        <w:spacing w:line="320" w:lineRule="exact"/>
        <w:rPr>
          <w:rFonts w:ascii="Times New Roman" w:hAnsi="Times New Roman" w:eastAsia="黑体" w:cs="Times New Roman"/>
          <w:sz w:val="24"/>
          <w:szCs w:val="24"/>
        </w:rPr>
      </w:pPr>
    </w:p>
    <w:p>
      <w:pPr>
        <w:spacing w:line="320" w:lineRule="exact"/>
        <w:rPr>
          <w:rFonts w:ascii="Times New Roman" w:hAnsi="Times New Roman" w:eastAsia="黑体" w:cs="Times New Roman"/>
          <w:sz w:val="24"/>
          <w:szCs w:val="24"/>
        </w:rPr>
      </w:pPr>
      <w:r>
        <w:rPr>
          <w:rFonts w:ascii="Times New Roman" w:hAnsi="Times New Roman" w:eastAsia="黑体" w:cs="Times New Roman"/>
          <w:sz w:val="24"/>
          <w:szCs w:val="24"/>
        </w:rPr>
        <w:t>ABSTRACT</w:t>
      </w:r>
    </w:p>
    <w:p>
      <w:pPr>
        <w:spacing w:line="320" w:lineRule="exact"/>
        <w:rPr>
          <w:rFonts w:ascii="Times New Roman" w:hAnsi="Times New Roman" w:eastAsia="黑体" w:cs="Times New Roman"/>
        </w:rPr>
      </w:pPr>
      <w:r>
        <w:rPr>
          <w:rFonts w:ascii="Times New Roman" w:hAnsi="Times New Roman" w:eastAsia="黑体" w:cs="Times New Roman"/>
        </w:rPr>
        <w:t xml:space="preserve">Education, as an important function of museums, has drawn increasingly more attention from the society and expanded vastly into the collaboration between museums and schools. On the one hand, schools are more willing to take extracurricular courses in museums, especially after the policies of strengthening out-of-school education and encouraging the use of social resources, including the resources from museums, were issued. One the other hand, museums have received more student visitors since the free admission policy was adopted, which impels them to place higher stress on education and provides richer education activities. In terms of contents and forms of the collaboration between the Palace Museum and schools on education activities, the Museum is trying multiple ways to meet the demands from schools, like museum visits, theme activities, course series, course dispatch, and worksheets. Textbooks, PowerPoint documents, videos and other supporting materials were also prepared based on the characteristics of students, which lead the collaboration to a new level. In the process of establishing a new partnership, communication between museums and schools, the shift of the roles of educators and teachers, and the productization of education programs are the premise and basis of large-scale school-oriented museum courses, and they will endow the collaboration with better quality, higher efficiency and greater influence. </w:t>
      </w:r>
    </w:p>
    <w:p>
      <w:pPr>
        <w:spacing w:line="320" w:lineRule="exact"/>
        <w:rPr>
          <w:rFonts w:ascii="Times New Roman" w:hAnsi="Times New Roman" w:eastAsia="黑体" w:cs="Times New Roman"/>
        </w:rPr>
      </w:pPr>
    </w:p>
    <w:p>
      <w:pPr>
        <w:spacing w:line="320" w:lineRule="exact"/>
        <w:rPr>
          <w:rFonts w:ascii="Times New Roman" w:hAnsi="Times New Roman" w:eastAsia="黑体" w:cs="Times New Roman"/>
          <w:b/>
        </w:rPr>
      </w:pPr>
      <w:r>
        <w:rPr>
          <w:rFonts w:ascii="Times New Roman" w:hAnsi="Times New Roman" w:eastAsia="黑体" w:cs="Times New Roman"/>
          <w:b/>
        </w:rPr>
        <w:t>Key words: museum, school, collaboration between museums and schools, partnership</w:t>
      </w:r>
    </w:p>
    <w:p>
      <w:pPr>
        <w:spacing w:line="320" w:lineRule="exact"/>
        <w:rPr>
          <w:rFonts w:ascii="Times New Roman" w:hAnsi="Times New Roman" w:eastAsia="黑体" w:cs="Times New Roman"/>
        </w:rPr>
      </w:pPr>
    </w:p>
    <w:p>
      <w:pPr>
        <w:autoSpaceDE w:val="0"/>
        <w:autoSpaceDN w:val="0"/>
        <w:adjustRightInd w:val="0"/>
        <w:ind w:firstLine="420" w:firstLineChars="200"/>
        <w:rPr>
          <w:rFonts w:ascii="Times New Roman" w:hAnsi="Times New Roman" w:cs="Times New Roman"/>
        </w:rPr>
      </w:pPr>
      <w:r>
        <w:rPr>
          <w:rFonts w:ascii="Times New Roman" w:hAnsi="Times New Roman" w:cs="Times New Roman"/>
        </w:rPr>
        <w:t>Shortly after he built the first modern museum in China in 1905, Zhang Jian had touched upon the collaboration between museums and schools, believing that the museum can “be a place for reference and experimentation to talented people who undertake education so that they can synthesize the past and present, search and explore for answers.” Thus museums are important institutions of social education and efficient complement to school education</w:t>
      </w:r>
      <w:r>
        <w:rPr>
          <w:rStyle w:val="10"/>
          <w:rFonts w:ascii="Times New Roman" w:hAnsi="Times New Roman" w:cs="Times New Roman"/>
        </w:rPr>
        <w:footnoteReference w:id="0"/>
      </w:r>
      <w:r>
        <w:rPr>
          <w:rFonts w:ascii="Times New Roman" w:hAnsi="Times New Roman" w:cs="Times New Roman"/>
        </w:rPr>
        <w:t xml:space="preserve">.  </w:t>
      </w:r>
    </w:p>
    <w:p>
      <w:pPr>
        <w:ind w:firstLine="420" w:firstLineChars="200"/>
        <w:rPr>
          <w:rFonts w:ascii="Times New Roman" w:hAnsi="Times New Roman" w:cs="Times New Roman"/>
        </w:rPr>
      </w:pPr>
      <w:r>
        <w:rPr>
          <w:rFonts w:ascii="Times New Roman" w:hAnsi="Times New Roman" w:cs="Times New Roman"/>
        </w:rPr>
        <w:t>Up to now, as one of the important functions of museums, education has drawn increasing attention from society. The collaboration between museums and schools in education has been more and more extensive. On the one hand, the system of compulsory education has come to stress and increase off-campus education and, particularly, put forward the specific demand of utilizing museum resources to carry out off-campus activities</w:t>
      </w:r>
      <w:r>
        <w:rPr>
          <w:rStyle w:val="10"/>
          <w:rFonts w:ascii="Times New Roman" w:hAnsi="Times New Roman" w:cs="Times New Roman"/>
        </w:rPr>
        <w:footnoteReference w:id="1"/>
      </w:r>
      <w:r>
        <w:rPr>
          <w:rFonts w:ascii="Times New Roman" w:hAnsi="Times New Roman" w:cs="Times New Roman"/>
        </w:rPr>
        <w:t xml:space="preserve">. On the other, the investment made by—and the attention paid to—education by museums have increased substantially, which offers greater room for the development of education targeting the young. Facing such opportunities, museum staff must meet the challenges, seek to bridge the gap between the soaring demand of school programs and the existing programs of museums which are struggling to meet the demand, and strive to improve the capacity of museums for developing educational resources and increase their manpower input into education. However, the strengths at their own disposal are very limited; museums must actively develop a new partnership with schools. </w:t>
      </w:r>
    </w:p>
    <w:p>
      <w:pPr>
        <w:rPr>
          <w:rFonts w:ascii="Times New Roman" w:hAnsi="Times New Roman" w:cs="Times New Roman"/>
        </w:rPr>
      </w:pPr>
    </w:p>
    <w:p>
      <w:pPr>
        <w:rPr>
          <w:rFonts w:ascii="Times New Roman" w:hAnsi="Times New Roman" w:cs="Times New Roman"/>
          <w:b/>
        </w:rPr>
      </w:pPr>
      <w:r>
        <w:rPr>
          <w:rFonts w:ascii="Times New Roman" w:hAnsi="Times New Roman" w:cs="Times New Roman"/>
          <w:b/>
        </w:rPr>
        <w:t>I. Policy Environment of Museum-School Collaboration</w:t>
      </w:r>
    </w:p>
    <w:p>
      <w:pPr>
        <w:ind w:firstLine="420" w:firstLineChars="200"/>
        <w:rPr>
          <w:rFonts w:ascii="Times New Roman" w:hAnsi="Times New Roman" w:cs="Times New Roman"/>
        </w:rPr>
      </w:pPr>
      <w:r>
        <w:rPr>
          <w:rFonts w:ascii="Times New Roman" w:hAnsi="Times New Roman" w:cs="Times New Roman"/>
        </w:rPr>
        <w:t xml:space="preserve">In recent years, the authorities of school education have set forth specific requirements on the use of museum resources by schools. Take Beijing </w:t>
      </w:r>
      <w:r>
        <w:rPr>
          <w:rFonts w:hint="eastAsia" w:ascii="Times New Roman" w:hAnsi="Times New Roman" w:cs="Times New Roman"/>
        </w:rPr>
        <w:t>as an</w:t>
      </w:r>
      <w:r>
        <w:rPr>
          <w:rFonts w:ascii="Times New Roman" w:hAnsi="Times New Roman" w:cs="Times New Roman"/>
        </w:rPr>
        <w:t xml:space="preserve"> example</w:t>
      </w:r>
      <w:r>
        <w:rPr>
          <w:rFonts w:hint="eastAsia" w:ascii="Times New Roman" w:hAnsi="Times New Roman" w:cs="Times New Roman"/>
        </w:rPr>
        <w:t>, t</w:t>
      </w:r>
      <w:r>
        <w:rPr>
          <w:rFonts w:ascii="Times New Roman" w:hAnsi="Times New Roman" w:cs="Times New Roman"/>
        </w:rPr>
        <w:t xml:space="preserve">he Publicity Department of the CPC Municipal Committee, Municipal Commission of Education, education research institutions and all district and county education commissions have drawn up multiple documents requiring schools to go out of class and into communities and to make good use of museums to deliver off-campus education to students.  </w:t>
      </w:r>
    </w:p>
    <w:p>
      <w:pPr>
        <w:ind w:firstLine="420" w:firstLineChars="200"/>
        <w:rPr>
          <w:rFonts w:ascii="Times New Roman" w:hAnsi="Times New Roman" w:cs="Times New Roman"/>
        </w:rPr>
      </w:pPr>
      <w:r>
        <w:rPr>
          <w:rFonts w:hint="eastAsia" w:ascii="Times New Roman" w:hAnsi="Times New Roman" w:cs="Times New Roman"/>
        </w:rPr>
        <w:t xml:space="preserve">1. </w:t>
      </w:r>
      <w:r>
        <w:rPr>
          <w:rFonts w:ascii="Times New Roman" w:hAnsi="Times New Roman" w:cs="Times New Roman"/>
        </w:rPr>
        <w:t>Great Community Class</w:t>
      </w:r>
    </w:p>
    <w:p>
      <w:pPr>
        <w:ind w:firstLine="420" w:firstLineChars="200"/>
        <w:rPr>
          <w:rFonts w:ascii="Times New Roman" w:hAnsi="Times New Roman" w:cs="Times New Roman"/>
        </w:rPr>
      </w:pPr>
      <w:r>
        <w:rPr>
          <w:rFonts w:ascii="Times New Roman" w:hAnsi="Times New Roman" w:cs="Times New Roman"/>
        </w:rPr>
        <w:t xml:space="preserve"> “The Great Community Class for </w:t>
      </w:r>
      <w:r>
        <w:rPr>
          <w:rFonts w:hint="eastAsia" w:ascii="Times New Roman" w:hAnsi="Times New Roman" w:cs="Times New Roman"/>
        </w:rPr>
        <w:t xml:space="preserve">Beijing </w:t>
      </w:r>
      <w:r>
        <w:rPr>
          <w:rFonts w:ascii="Times New Roman" w:hAnsi="Times New Roman" w:cs="Times New Roman"/>
        </w:rPr>
        <w:t>Secondary and Primary School Students” by full name was jointly launched by the Publicity Department of the CPC Municipal Committee, the educational authorities and some pertinent resource providers</w:t>
      </w:r>
      <w:r>
        <w:rPr>
          <w:rStyle w:val="10"/>
          <w:rFonts w:ascii="Times New Roman" w:hAnsi="Times New Roman" w:cs="Times New Roman"/>
        </w:rPr>
        <w:footnoteReference w:id="2"/>
      </w:r>
      <w:r>
        <w:rPr>
          <w:rFonts w:ascii="Times New Roman" w:hAnsi="Times New Roman" w:cs="Times New Roman"/>
        </w:rPr>
        <w:t xml:space="preserve">. The main purpose is to make use mainly of community resources to carry out community education and teaching programs suiting the traits of students and fitting with school curriculum. Schools or individual students may choose to participate in these programs on their own. Information on resources is provided on certain websites. Resources within the educational system consisting of institutions of higher learning, regular secondary and primary schools, vocational secondary schools, etc. are combined with abundant cultural and natural resources in Beijing, with social resources of patriotic education bases, public cultural facilities, scientific research institutions, enterprises, rural areas and communities, to provide free or inexpensive conditions, safe environment and suitable educational &amp; teaching contents, and to create conditions for investigative learning, community service, social practice and subject-specific teaching activities. </w:t>
      </w:r>
    </w:p>
    <w:p>
      <w:pPr>
        <w:ind w:firstLine="420" w:firstLineChars="200"/>
        <w:rPr>
          <w:rFonts w:ascii="Times New Roman" w:hAnsi="Times New Roman" w:cs="Times New Roman"/>
        </w:rPr>
      </w:pPr>
      <w:r>
        <w:rPr>
          <w:rFonts w:ascii="Times New Roman" w:hAnsi="Times New Roman" w:cs="Times New Roman"/>
        </w:rPr>
        <w:t>The Great Community Class Program embodies the principle of service. First</w:t>
      </w:r>
      <w:r>
        <w:rPr>
          <w:rFonts w:hint="eastAsia" w:ascii="Times New Roman" w:hAnsi="Times New Roman" w:cs="Times New Roman"/>
        </w:rPr>
        <w:t>ly</w:t>
      </w:r>
      <w:r>
        <w:rPr>
          <w:rFonts w:ascii="Times New Roman" w:hAnsi="Times New Roman" w:cs="Times New Roman"/>
        </w:rPr>
        <w:t>, it serves students by providing spacious places for off-campus educational activities and catering to the diverse needs of students for social experience activities; secondly, it serves education and teaching by offering curriculum resources of teaching practice to school curriculum reform; and thirdly, it serves public facilities by helping them better fulfil</w:t>
      </w:r>
      <w:r>
        <w:rPr>
          <w:rFonts w:hint="eastAsia" w:ascii="Times New Roman" w:hAnsi="Times New Roman" w:cs="Times New Roman"/>
        </w:rPr>
        <w:t>l</w:t>
      </w:r>
      <w:r>
        <w:rPr>
          <w:rFonts w:ascii="Times New Roman" w:hAnsi="Times New Roman" w:cs="Times New Roman"/>
        </w:rPr>
        <w:t xml:space="preserve"> their educational functions and supporting them to educate minors and perform public service in a purposeful, planned fashion. </w:t>
      </w:r>
    </w:p>
    <w:p>
      <w:pPr>
        <w:ind w:firstLine="420" w:firstLineChars="200"/>
        <w:rPr>
          <w:rFonts w:ascii="Times New Roman" w:hAnsi="Times New Roman" w:cs="Times New Roman"/>
        </w:rPr>
      </w:pPr>
      <w:r>
        <w:rPr>
          <w:rFonts w:ascii="Times New Roman" w:hAnsi="Times New Roman" w:cs="Times New Roman"/>
        </w:rPr>
        <w:t>2. The Four Tours Program</w:t>
      </w:r>
    </w:p>
    <w:p>
      <w:pPr>
        <w:ind w:firstLine="420" w:firstLineChars="200"/>
        <w:rPr>
          <w:rFonts w:ascii="Times New Roman" w:hAnsi="Times New Roman" w:cs="Times New Roman"/>
        </w:rPr>
      </w:pPr>
      <w:r>
        <w:rPr>
          <w:rFonts w:ascii="Times New Roman" w:hAnsi="Times New Roman" w:cs="Times New Roman"/>
        </w:rPr>
        <w:t>The Four Tours Program, which requires that “every student observe</w:t>
      </w:r>
      <w:r>
        <w:rPr>
          <w:rFonts w:hint="eastAsia" w:ascii="Times New Roman" w:hAnsi="Times New Roman" w:cs="Times New Roman"/>
        </w:rPr>
        <w:t>s</w:t>
      </w:r>
      <w:r>
        <w:rPr>
          <w:rFonts w:ascii="Times New Roman" w:hAnsi="Times New Roman" w:cs="Times New Roman"/>
        </w:rPr>
        <w:t xml:space="preserve"> the flag-raising ceremony on Tiananmen Square at least once, and pay at least one visit to the National Museum of China, to the Capital Museum and to the Museum of the War of Chinese People's Resistance Against Japanese Aggression”, was officially laid down in </w:t>
      </w:r>
      <w:r>
        <w:rPr>
          <w:rFonts w:ascii="Times New Roman" w:hAnsi="Times New Roman" w:cs="Times New Roman"/>
          <w:i/>
        </w:rPr>
        <w:t>The Guidelines of Beijing for Cultivating and Practicing Socialist Core Values in Secondary and Primary Schools</w:t>
      </w:r>
      <w:r>
        <w:rPr>
          <w:rFonts w:ascii="Times New Roman" w:hAnsi="Times New Roman" w:cs="Times New Roman"/>
        </w:rPr>
        <w:t xml:space="preserve"> issued by the General Office of the Municipal Government in September 2014.</w:t>
      </w:r>
      <w:r>
        <w:rPr>
          <w:rStyle w:val="10"/>
          <w:rFonts w:ascii="Times New Roman" w:hAnsi="Times New Roman" w:cs="Times New Roman"/>
        </w:rPr>
        <w:t xml:space="preserve"> </w:t>
      </w:r>
      <w:r>
        <w:rPr>
          <w:rStyle w:val="10"/>
          <w:rFonts w:ascii="Times New Roman" w:hAnsi="Times New Roman" w:cs="Times New Roman"/>
        </w:rPr>
        <w:footnoteReference w:id="3"/>
      </w:r>
      <w:r>
        <w:rPr>
          <w:rFonts w:ascii="Times New Roman" w:hAnsi="Times New Roman" w:cs="Times New Roman"/>
        </w:rPr>
        <w:t xml:space="preserve"> It is in fact part of the One-Ten-Hundred-Thousand Program aimed at promoting secondary &amp; primary school practice and experience activities. Besides, every student should participate at least ten collectively organized public-service events, watch at least 100 good film</w:t>
      </w:r>
      <w:r>
        <w:rPr>
          <w:rFonts w:hint="eastAsia" w:ascii="Times New Roman" w:hAnsi="Times New Roman" w:cs="Times New Roman"/>
        </w:rPr>
        <w:t>s</w:t>
      </w:r>
      <w:r>
        <w:rPr>
          <w:rFonts w:ascii="Times New Roman" w:hAnsi="Times New Roman" w:cs="Times New Roman"/>
        </w:rPr>
        <w:t xml:space="preserve"> and TV </w:t>
      </w:r>
      <w:r>
        <w:rPr>
          <w:rFonts w:hint="eastAsia" w:ascii="Times New Roman" w:hAnsi="Times New Roman" w:cs="Times New Roman"/>
        </w:rPr>
        <w:t>programs</w:t>
      </w:r>
      <w:r>
        <w:rPr>
          <w:rFonts w:ascii="Times New Roman" w:hAnsi="Times New Roman" w:cs="Times New Roman"/>
        </w:rPr>
        <w:t xml:space="preserve">, read at least 100 good books, learn about the deeds and sterling character of at least 100 heroes and advanced figures both in China and abroad. One thousand extracurricular instructors should be trained and hired by at least 1,000 public facilities including libraries and museums. All </w:t>
      </w:r>
      <w:r>
        <w:rPr>
          <w:rFonts w:hint="eastAsia" w:ascii="Times New Roman" w:hAnsi="Times New Roman" w:cs="Times New Roman"/>
        </w:rPr>
        <w:t>these are</w:t>
      </w:r>
      <w:r>
        <w:rPr>
          <w:rFonts w:ascii="Times New Roman" w:hAnsi="Times New Roman" w:cs="Times New Roman"/>
        </w:rPr>
        <w:t xml:space="preserve"> closely related to the effort to improve the Community Class construction mechanism. It requires the government to better utilize social resources by means of service procurement so that “no less than 10% of classwork of every subject is completed with guidance at the Great Community Class”.</w:t>
      </w:r>
      <w:r>
        <w:rPr>
          <w:rStyle w:val="10"/>
          <w:rFonts w:ascii="Times New Roman" w:hAnsi="Times New Roman" w:cs="Times New Roman"/>
        </w:rPr>
        <w:t xml:space="preserve"> </w:t>
      </w:r>
      <w:r>
        <w:rPr>
          <w:rStyle w:val="10"/>
          <w:rFonts w:ascii="Times New Roman" w:hAnsi="Times New Roman" w:cs="Times New Roman"/>
        </w:rPr>
        <w:footnoteReference w:id="4"/>
      </w:r>
      <w:r>
        <w:rPr>
          <w:rFonts w:ascii="Times New Roman" w:hAnsi="Times New Roman" w:cs="Times New Roman"/>
        </w:rPr>
        <w:t xml:space="preserve"> </w:t>
      </w:r>
    </w:p>
    <w:p>
      <w:pPr>
        <w:ind w:firstLine="420" w:firstLineChars="200"/>
        <w:rPr>
          <w:rFonts w:ascii="Times New Roman" w:hAnsi="Times New Roman" w:cs="Times New Roman"/>
        </w:rPr>
      </w:pPr>
      <w:r>
        <w:rPr>
          <w:rFonts w:ascii="Times New Roman" w:hAnsi="Times New Roman" w:cs="Times New Roman"/>
        </w:rPr>
        <w:t>3. Scientific &amp; Technological Innovation Talent Development Program</w:t>
      </w:r>
      <w:r>
        <w:rPr>
          <w:rFonts w:hint="eastAsia" w:ascii="Times New Roman" w:hAnsi="Times New Roman" w:cs="Times New Roman"/>
        </w:rPr>
        <w:t xml:space="preserve"> for the Youth</w:t>
      </w:r>
    </w:p>
    <w:p>
      <w:pPr>
        <w:ind w:firstLine="420" w:firstLineChars="200"/>
        <w:rPr>
          <w:rFonts w:ascii="Times New Roman" w:hAnsi="Times New Roman" w:cs="Times New Roman"/>
        </w:rPr>
      </w:pPr>
      <w:r>
        <w:rPr>
          <w:rFonts w:ascii="Times New Roman" w:hAnsi="Times New Roman" w:cs="Times New Roman"/>
        </w:rPr>
        <w:t xml:space="preserve">With the </w:t>
      </w:r>
      <w:r>
        <w:rPr>
          <w:rFonts w:hint="eastAsia" w:ascii="Times New Roman" w:hAnsi="Times New Roman" w:cs="Times New Roman"/>
        </w:rPr>
        <w:t xml:space="preserve">implementation </w:t>
      </w:r>
      <w:r>
        <w:rPr>
          <w:rFonts w:ascii="Times New Roman" w:hAnsi="Times New Roman" w:cs="Times New Roman"/>
        </w:rPr>
        <w:t>of education and teaching reform in recent years, the educational system starts to stress the mode of developing young innovative talent. Beijing Academy of Educational Sciences, as the research institution specialized in education and teaching, has set up Beijing Adolescents’ Academy of Scientific and Technological Innovation, which strives to train scientific and technological talent with innovative consciousness. Correspondingly, it has also set forth the Soaring Program targeting secondary school students and the Eyases Program targeting primary school students. Both have prompted schools to finish more of their subjects off</w:t>
      </w:r>
      <w:r>
        <w:rPr>
          <w:rFonts w:hint="eastAsia" w:ascii="Times New Roman" w:hAnsi="Times New Roman" w:cs="Times New Roman"/>
        </w:rPr>
        <w:t xml:space="preserve"> </w:t>
      </w:r>
      <w:r>
        <w:rPr>
          <w:rFonts w:ascii="Times New Roman" w:hAnsi="Times New Roman" w:cs="Times New Roman"/>
        </w:rPr>
        <w:t xml:space="preserve">campus via student participation, investigation, research and experimentation. That </w:t>
      </w:r>
      <w:r>
        <w:rPr>
          <w:rFonts w:hint="eastAsia" w:ascii="Times New Roman" w:hAnsi="Times New Roman" w:cs="Times New Roman"/>
        </w:rPr>
        <w:t>means</w:t>
      </w:r>
      <w:r>
        <w:rPr>
          <w:rFonts w:ascii="Times New Roman" w:hAnsi="Times New Roman" w:cs="Times New Roman"/>
        </w:rPr>
        <w:t xml:space="preserve">, off-campus education has become an important, or even indispensable, part </w:t>
      </w:r>
      <w:r>
        <w:rPr>
          <w:rFonts w:hint="eastAsia" w:ascii="Times New Roman" w:hAnsi="Times New Roman" w:cs="Times New Roman"/>
        </w:rPr>
        <w:t>of</w:t>
      </w:r>
      <w:r>
        <w:rPr>
          <w:rFonts w:ascii="Times New Roman" w:hAnsi="Times New Roman" w:cs="Times New Roman"/>
        </w:rPr>
        <w:t xml:space="preserve"> youth ability development. </w:t>
      </w:r>
    </w:p>
    <w:p>
      <w:pPr>
        <w:ind w:firstLine="420" w:firstLineChars="200"/>
        <w:rPr>
          <w:rFonts w:ascii="Times New Roman" w:hAnsi="Times New Roman" w:cs="Times New Roman"/>
        </w:rPr>
      </w:pPr>
      <w:r>
        <w:rPr>
          <w:rFonts w:ascii="Times New Roman" w:hAnsi="Times New Roman" w:cs="Times New Roman"/>
        </w:rPr>
        <w:t>4. District-level Off-campus Education Programs</w:t>
      </w:r>
    </w:p>
    <w:p>
      <w:pPr>
        <w:ind w:firstLine="420" w:firstLineChars="200"/>
        <w:rPr>
          <w:rFonts w:ascii="Times New Roman" w:hAnsi="Times New Roman" w:cs="Times New Roman"/>
        </w:rPr>
      </w:pPr>
      <w:r>
        <w:rPr>
          <w:rFonts w:ascii="Times New Roman" w:hAnsi="Times New Roman" w:cs="Times New Roman"/>
        </w:rPr>
        <w:t>Apart from programs at municipal level</w:t>
      </w:r>
      <w:r>
        <w:rPr>
          <w:rFonts w:hint="eastAsia" w:ascii="Times New Roman" w:hAnsi="Times New Roman" w:cs="Times New Roman"/>
        </w:rPr>
        <w:t>,</w:t>
      </w:r>
      <w:r>
        <w:rPr>
          <w:rFonts w:ascii="Times New Roman" w:hAnsi="Times New Roman" w:cs="Times New Roman"/>
        </w:rPr>
        <w:t xml:space="preserve"> i.e. the Great Community Class Program, Four Tours Program and Scientific &amp; Technological Innovation Talent Development Program</w:t>
      </w:r>
      <w:r>
        <w:rPr>
          <w:rFonts w:hint="eastAsia" w:ascii="Times New Roman" w:hAnsi="Times New Roman" w:cs="Times New Roman"/>
        </w:rPr>
        <w:t xml:space="preserve"> for the</w:t>
      </w:r>
      <w:r>
        <w:rPr>
          <w:rFonts w:ascii="Times New Roman" w:hAnsi="Times New Roman" w:cs="Times New Roman"/>
        </w:rPr>
        <w:t xml:space="preserve"> Young, the districts and counties in Beijing have also made educational plans different in name but similar in nature. For instance, the Blue Sky Program launched by Dongcheng District in 2005 combines school and community educational resources to provide students with a pool of resources, an activity book, an information management platform, an evaluation system, and a management center of extracurricular activities. In this way they have built a “large community campus without walls” and innovated a new mode of extracurricular activity management, which utilizes social resources to serve curricular teaching and promotes effective curricular and extracurricular coordination and integration. Xicheng District also has the </w:t>
      </w:r>
      <w:r>
        <w:rPr>
          <w:rFonts w:hint="eastAsia" w:ascii="Times New Roman" w:hAnsi="Times New Roman" w:cs="Times New Roman"/>
        </w:rPr>
        <w:t>Urban</w:t>
      </w:r>
      <w:r>
        <w:rPr>
          <w:rFonts w:ascii="Times New Roman" w:hAnsi="Times New Roman" w:cs="Times New Roman"/>
        </w:rPr>
        <w:t xml:space="preserve"> Youth Palace Program, which introduces off-campus resources for off-campus courses on art, PE, science &amp; technology so as to improve students’ comprehensive practical abilities.  </w:t>
      </w:r>
    </w:p>
    <w:p>
      <w:pPr>
        <w:ind w:firstLine="420" w:firstLineChars="200"/>
        <w:rPr>
          <w:rFonts w:ascii="Times New Roman" w:hAnsi="Times New Roman" w:cs="Times New Roman"/>
        </w:rPr>
      </w:pPr>
      <w:r>
        <w:rPr>
          <w:rFonts w:ascii="Times New Roman" w:hAnsi="Times New Roman" w:cs="Times New Roman"/>
        </w:rPr>
        <w:t xml:space="preserve">5. Hours and Funding of Off-campus Education </w:t>
      </w:r>
    </w:p>
    <w:p>
      <w:pPr>
        <w:ind w:firstLine="420" w:firstLineChars="200"/>
        <w:rPr>
          <w:rFonts w:ascii="Times New Roman" w:hAnsi="Times New Roman" w:cs="Times New Roman"/>
        </w:rPr>
      </w:pPr>
      <w:r>
        <w:rPr>
          <w:rFonts w:ascii="Times New Roman" w:hAnsi="Times New Roman" w:cs="Times New Roman"/>
        </w:rPr>
        <w:t>To match the above-mentioned educational policies, the educational authorities require school education to expand into communities. Alongside the use of social resources for educational and teaching activities, reform of the school curricular system is also going on. The first thing to do is to set aside certain hours from the traditional circular system for off-campus activities. In principle, 10% of the class hours in every semester are to be autonomously used by schools in the form of comprehensive practice. Thus schools start to pursue social resources actively in order to complete designated teaching tasks. Museums, as patriotic education bases which not only meet the requirements of space for student activities, but also are universally “educational”, have become a major partner with which schools seek to collaborate. Besides, in</w:t>
      </w:r>
      <w:r>
        <w:rPr>
          <w:rFonts w:hint="eastAsia" w:ascii="Times New Roman" w:hAnsi="Times New Roman" w:cs="Times New Roman"/>
        </w:rPr>
        <w:t xml:space="preserve"> the process of</w:t>
      </w:r>
      <w:r>
        <w:rPr>
          <w:rFonts w:ascii="Times New Roman" w:hAnsi="Times New Roman" w:cs="Times New Roman"/>
        </w:rPr>
        <w:t xml:space="preserve"> circular reform, schools also develop school-specific school-based curriculum. Museums in their neighborhoods </w:t>
      </w:r>
      <w:r>
        <w:rPr>
          <w:rFonts w:hint="eastAsia" w:ascii="Times New Roman" w:hAnsi="Times New Roman" w:cs="Times New Roman"/>
        </w:rPr>
        <w:t>are usually</w:t>
      </w:r>
      <w:r>
        <w:rPr>
          <w:rFonts w:ascii="Times New Roman" w:hAnsi="Times New Roman" w:cs="Times New Roman"/>
        </w:rPr>
        <w:t xml:space="preserve"> their partners on school-based curriculum. </w:t>
      </w:r>
    </w:p>
    <w:p>
      <w:pPr>
        <w:ind w:firstLine="420" w:firstLineChars="200"/>
        <w:rPr>
          <w:rFonts w:ascii="Times New Roman" w:hAnsi="Times New Roman" w:cs="Times New Roman"/>
        </w:rPr>
      </w:pPr>
      <w:r>
        <w:rPr>
          <w:rFonts w:ascii="Times New Roman" w:hAnsi="Times New Roman" w:cs="Times New Roman"/>
        </w:rPr>
        <w:t xml:space="preserve">In terms of funds, the educational authorities have offered adequate guarantee. The policies of the Great Community Class, Four Tours Program and Scientific &amp; Technological Talent Development Program </w:t>
      </w:r>
      <w:r>
        <w:rPr>
          <w:rFonts w:hint="eastAsia" w:ascii="Times New Roman" w:hAnsi="Times New Roman" w:cs="Times New Roman"/>
        </w:rPr>
        <w:t xml:space="preserve">for the </w:t>
      </w:r>
      <w:r>
        <w:rPr>
          <w:rFonts w:ascii="Times New Roman" w:hAnsi="Times New Roman" w:cs="Times New Roman"/>
        </w:rPr>
        <w:t>Y</w:t>
      </w:r>
      <w:r>
        <w:rPr>
          <w:rFonts w:hint="eastAsia" w:ascii="Times New Roman" w:hAnsi="Times New Roman" w:cs="Times New Roman"/>
        </w:rPr>
        <w:t>outh</w:t>
      </w:r>
      <w:r>
        <w:rPr>
          <w:rFonts w:ascii="Times New Roman" w:hAnsi="Times New Roman" w:cs="Times New Roman"/>
        </w:rPr>
        <w:t xml:space="preserve"> all go with earmarked financial support. In the Great Community Class framework, the Municipal Education Commission appropriates per-student funds to schools. Every semester, 300-500 yuan are committed to each student on average for off-campus educational curriculum. The Soaring Program and Eyases Program also allot per-student funds to schools. As for the Four Tours Program, the educational authorities directly earmark funds for tours. In general, these funds can be used to cover transportation, materials, lectures, expert </w:t>
      </w:r>
      <w:r>
        <w:rPr>
          <w:rFonts w:hint="eastAsia" w:ascii="Times New Roman" w:hAnsi="Times New Roman" w:cs="Times New Roman"/>
        </w:rPr>
        <w:t>invitation</w:t>
      </w:r>
      <w:r>
        <w:rPr>
          <w:rFonts w:ascii="Times New Roman" w:hAnsi="Times New Roman" w:cs="Times New Roman"/>
        </w:rPr>
        <w:t xml:space="preserve">, publishing and printing etc. entailed in off-campus curriculum organization. </w:t>
      </w:r>
    </w:p>
    <w:p>
      <w:pPr>
        <w:ind w:firstLine="420" w:firstLineChars="200"/>
        <w:rPr>
          <w:rFonts w:ascii="Times New Roman" w:hAnsi="Times New Roman" w:cs="Times New Roman"/>
        </w:rPr>
      </w:pPr>
      <w:r>
        <w:rPr>
          <w:rFonts w:hint="eastAsia" w:ascii="Times New Roman" w:hAnsi="Times New Roman" w:cs="Times New Roman"/>
        </w:rPr>
        <w:t>Under</w:t>
      </w:r>
      <w:r>
        <w:rPr>
          <w:rFonts w:ascii="Times New Roman" w:hAnsi="Times New Roman" w:cs="Times New Roman"/>
        </w:rPr>
        <w:t xml:space="preserve"> this policy context, both the educational authorities and schools are motivated to lead students onto museum tours, which go far beyond the traditional “receive-and-explain” pattern museums typically employ for student groups</w:t>
      </w:r>
      <w:r>
        <w:rPr>
          <w:rFonts w:hint="eastAsia" w:ascii="Times New Roman" w:hAnsi="Times New Roman" w:cs="Times New Roman"/>
        </w:rPr>
        <w:t xml:space="preserve">. Instead, they </w:t>
      </w:r>
      <w:r>
        <w:rPr>
          <w:rFonts w:ascii="Times New Roman" w:hAnsi="Times New Roman" w:cs="Times New Roman"/>
        </w:rPr>
        <w:t xml:space="preserve">expect museum programs to go further and meet the needs of school curriculum, thus achieving the goals of comprehensive off-campus practical curriculum integrating </w:t>
      </w:r>
      <w:r>
        <w:rPr>
          <w:rFonts w:hint="eastAsia" w:ascii="Times New Roman" w:hAnsi="Times New Roman" w:cs="Times New Roman"/>
        </w:rPr>
        <w:t xml:space="preserve">with </w:t>
      </w:r>
      <w:r>
        <w:rPr>
          <w:rFonts w:ascii="Times New Roman" w:hAnsi="Times New Roman" w:cs="Times New Roman"/>
        </w:rPr>
        <w:t xml:space="preserve">multiple disciplines—which not only develop students’ social practical abilities and innovative thinking, but also satisfy teachers’ demand </w:t>
      </w:r>
      <w:r>
        <w:rPr>
          <w:rFonts w:hint="eastAsia" w:ascii="Times New Roman" w:hAnsi="Times New Roman" w:cs="Times New Roman"/>
        </w:rPr>
        <w:t>for</w:t>
      </w:r>
      <w:r>
        <w:rPr>
          <w:rFonts w:ascii="Times New Roman" w:hAnsi="Times New Roman" w:cs="Times New Roman"/>
        </w:rPr>
        <w:t xml:space="preserve"> curriculum.</w:t>
      </w:r>
      <w:r>
        <w:rPr>
          <w:rStyle w:val="10"/>
          <w:rFonts w:ascii="Times New Roman" w:hAnsi="Times New Roman" w:cs="Times New Roman"/>
        </w:rPr>
        <w:t xml:space="preserve"> </w:t>
      </w:r>
      <w:r>
        <w:rPr>
          <w:rStyle w:val="10"/>
          <w:rFonts w:ascii="Times New Roman" w:hAnsi="Times New Roman" w:cs="Times New Roman"/>
        </w:rPr>
        <w:footnoteReference w:id="5"/>
      </w:r>
      <w:r>
        <w:rPr>
          <w:rFonts w:ascii="Times New Roman" w:hAnsi="Times New Roman" w:cs="Times New Roman"/>
        </w:rPr>
        <w:t xml:space="preserve"> Due to the Four Tours Program, the National Museum of China, Capital Museum and Museum of the War of Chinese People's Resistance Against Japanese Aggression have seen an upsurge of school tours. Besides regular tours, they are also trying to provide more engaging, more “educational” themed programs and activities. However, the constraints of reception capacity, difficulty in reservation, etc. are also testing the abilities of museum educational departments. To address these problems, other museums should not </w:t>
      </w:r>
      <w:r>
        <w:rPr>
          <w:rFonts w:hint="eastAsia" w:ascii="Times New Roman" w:hAnsi="Times New Roman" w:cs="Times New Roman"/>
        </w:rPr>
        <w:t>just be onlookers</w:t>
      </w:r>
      <w:r>
        <w:rPr>
          <w:rFonts w:ascii="Times New Roman" w:hAnsi="Times New Roman" w:cs="Times New Roman"/>
        </w:rPr>
        <w:t>, but take part in the interaction between school</w:t>
      </w:r>
      <w:r>
        <w:rPr>
          <w:rFonts w:hint="eastAsia" w:ascii="Times New Roman" w:hAnsi="Times New Roman" w:cs="Times New Roman"/>
        </w:rPr>
        <w:t>s</w:t>
      </w:r>
      <w:r>
        <w:rPr>
          <w:rFonts w:ascii="Times New Roman" w:hAnsi="Times New Roman" w:cs="Times New Roman"/>
        </w:rPr>
        <w:t xml:space="preserve"> and museum</w:t>
      </w:r>
      <w:r>
        <w:rPr>
          <w:rFonts w:hint="eastAsia" w:ascii="Times New Roman" w:hAnsi="Times New Roman" w:cs="Times New Roman"/>
        </w:rPr>
        <w:t>s</w:t>
      </w:r>
      <w:r>
        <w:rPr>
          <w:rFonts w:ascii="Times New Roman" w:hAnsi="Times New Roman" w:cs="Times New Roman"/>
        </w:rPr>
        <w:t xml:space="preserve">. </w:t>
      </w:r>
    </w:p>
    <w:p>
      <w:pPr>
        <w:ind w:firstLine="420" w:firstLineChars="200"/>
        <w:rPr>
          <w:rFonts w:ascii="Times New Roman" w:hAnsi="Times New Roman" w:cs="Times New Roman"/>
        </w:rPr>
      </w:pPr>
      <w:r>
        <w:rPr>
          <w:rFonts w:ascii="Times New Roman" w:hAnsi="Times New Roman" w:cs="Times New Roman"/>
        </w:rPr>
        <w:t>　　</w:t>
      </w:r>
    </w:p>
    <w:p>
      <w:pPr>
        <w:rPr>
          <w:rFonts w:ascii="Times New Roman" w:hAnsi="Times New Roman" w:cs="Times New Roman"/>
          <w:b/>
        </w:rPr>
      </w:pPr>
      <w:r>
        <w:rPr>
          <w:rFonts w:ascii="Times New Roman" w:hAnsi="Times New Roman" w:cs="Times New Roman"/>
          <w:b/>
        </w:rPr>
        <w:t xml:space="preserve">II. Statistical Analysis of Free Admission </w:t>
      </w:r>
      <w:r>
        <w:rPr>
          <w:rFonts w:hint="eastAsia" w:ascii="Times New Roman" w:hAnsi="Times New Roman" w:cs="Times New Roman"/>
          <w:b/>
        </w:rPr>
        <w:t xml:space="preserve">to </w:t>
      </w:r>
      <w:r>
        <w:rPr>
          <w:rFonts w:ascii="Times New Roman" w:hAnsi="Times New Roman" w:cs="Times New Roman"/>
          <w:b/>
        </w:rPr>
        <w:t>Museum</w:t>
      </w:r>
      <w:r>
        <w:rPr>
          <w:rFonts w:hint="eastAsia" w:ascii="Times New Roman" w:hAnsi="Times New Roman" w:cs="Times New Roman"/>
          <w:b/>
        </w:rPr>
        <w:t>s</w:t>
      </w:r>
      <w:r>
        <w:rPr>
          <w:rFonts w:ascii="Times New Roman" w:hAnsi="Times New Roman" w:cs="Times New Roman"/>
          <w:b/>
        </w:rPr>
        <w:t xml:space="preserve"> and Free Admission </w:t>
      </w:r>
      <w:r>
        <w:rPr>
          <w:rFonts w:hint="eastAsia" w:ascii="Times New Roman" w:hAnsi="Times New Roman" w:cs="Times New Roman"/>
          <w:b/>
        </w:rPr>
        <w:t xml:space="preserve">for Students </w:t>
      </w:r>
      <w:r>
        <w:rPr>
          <w:rFonts w:ascii="Times New Roman" w:hAnsi="Times New Roman" w:cs="Times New Roman"/>
          <w:b/>
        </w:rPr>
        <w:t>to the Palace Museum</w:t>
      </w:r>
    </w:p>
    <w:p>
      <w:pPr>
        <w:ind w:firstLine="420" w:firstLineChars="200"/>
        <w:rPr>
          <w:rFonts w:ascii="Times New Roman" w:hAnsi="Times New Roman" w:cs="Times New Roman"/>
        </w:rPr>
      </w:pPr>
      <w:r>
        <w:rPr>
          <w:rFonts w:ascii="Times New Roman" w:hAnsi="Times New Roman" w:cs="Times New Roman"/>
        </w:rPr>
        <w:t xml:space="preserve">Museums, which offer free admission, have obviously been ahead of the educational authorities, which require secondary and primary schools to carry out off-campus practical classes and build the Great Community Class. It took a period of time for Chinese museums to first pilot and then fully implement the free admission policy. In 2002, the </w:t>
      </w:r>
      <w:r>
        <w:rPr>
          <w:rFonts w:hint="eastAsia" w:ascii="Times New Roman" w:hAnsi="Times New Roman" w:cs="Times New Roman"/>
        </w:rPr>
        <w:t xml:space="preserve">National </w:t>
      </w:r>
      <w:r>
        <w:rPr>
          <w:rFonts w:ascii="Times New Roman" w:hAnsi="Times New Roman" w:cs="Times New Roman"/>
        </w:rPr>
        <w:t>Museum of Chinese History first released its regular “free day” policy. Every Friday, it would offer free admission to students between 13:00-15:00. Following its example, other museums also started to try free admission. In 2004, the 16 museums under Beijing Municipal Administration of Cultural Heritage collectively began offering free admission to local secondary and primary school students. Under these circumstances, the Palace Museum declared that starting from March 1, 2004, secondary and primary school students could enjoy free admission to the museum after reservation every Tuesday (holidays excluded).</w:t>
      </w:r>
      <w:r>
        <w:rPr>
          <w:rStyle w:val="10"/>
          <w:rFonts w:ascii="Times New Roman" w:hAnsi="Times New Roman" w:cs="Times New Roman"/>
        </w:rPr>
        <w:t xml:space="preserve"> </w:t>
      </w:r>
      <w:r>
        <w:rPr>
          <w:rStyle w:val="10"/>
          <w:rFonts w:ascii="Times New Roman" w:hAnsi="Times New Roman" w:cs="Times New Roman"/>
        </w:rPr>
        <w:footnoteReference w:id="6"/>
      </w:r>
      <w:r>
        <w:rPr>
          <w:rFonts w:ascii="Times New Roman" w:hAnsi="Times New Roman" w:cs="Times New Roman"/>
        </w:rPr>
        <w:t xml:space="preserve">  </w:t>
      </w:r>
    </w:p>
    <w:p>
      <w:pPr>
        <w:ind w:firstLine="420" w:firstLineChars="200"/>
        <w:rPr>
          <w:rFonts w:ascii="Times New Roman" w:hAnsi="Times New Roman" w:cs="Times New Roman"/>
        </w:rPr>
      </w:pPr>
      <w:r>
        <w:rPr>
          <w:rFonts w:ascii="Times New Roman" w:hAnsi="Times New Roman" w:cs="Times New Roman"/>
        </w:rPr>
        <w:t>Free admission to museums, as a policy, was fully implemented in 2008</w:t>
      </w:r>
      <w:r>
        <w:rPr>
          <w:rStyle w:val="10"/>
          <w:rFonts w:ascii="Times New Roman" w:hAnsi="Times New Roman" w:cs="Times New Roman"/>
        </w:rPr>
        <w:footnoteReference w:id="7"/>
      </w:r>
      <w:r>
        <w:rPr>
          <w:rFonts w:ascii="Times New Roman" w:hAnsi="Times New Roman" w:cs="Times New Roman"/>
        </w:rPr>
        <w:t xml:space="preserve">. This has created a new situation of interaction between museums all over China and the public. The public has increasing demand on the educational function of museums and museums feel increasingly obliged to educate the public. Education targeting students is flourishing in this context. </w:t>
      </w:r>
    </w:p>
    <w:p>
      <w:pPr>
        <w:ind w:firstLine="420" w:firstLineChars="200"/>
        <w:rPr>
          <w:rFonts w:ascii="Times New Roman" w:hAnsi="Times New Roman" w:cs="Times New Roman"/>
        </w:rPr>
      </w:pPr>
      <w:r>
        <w:rPr>
          <w:rFonts w:ascii="Times New Roman" w:hAnsi="Times New Roman" w:cs="Times New Roman"/>
        </w:rPr>
        <w:t>Take the Palace Museum</w:t>
      </w:r>
      <w:r>
        <w:rPr>
          <w:rFonts w:hint="eastAsia" w:ascii="Times New Roman" w:hAnsi="Times New Roman" w:cs="Times New Roman"/>
        </w:rPr>
        <w:t xml:space="preserve"> as an</w:t>
      </w:r>
      <w:r>
        <w:rPr>
          <w:rFonts w:ascii="Times New Roman" w:hAnsi="Times New Roman" w:cs="Times New Roman"/>
        </w:rPr>
        <w:t xml:space="preserve"> example</w:t>
      </w:r>
      <w:r>
        <w:rPr>
          <w:rFonts w:hint="eastAsia" w:ascii="Times New Roman" w:hAnsi="Times New Roman" w:cs="Times New Roman"/>
        </w:rPr>
        <w:t>, t</w:t>
      </w:r>
      <w:r>
        <w:rPr>
          <w:rFonts w:ascii="Times New Roman" w:hAnsi="Times New Roman" w:cs="Times New Roman"/>
        </w:rPr>
        <w:t xml:space="preserve">hough as a historic site museum it does not fit into the category of free admission, as a national patriotic education base, it is bound by duty to offer certain favorable policies to secondary and primary school students in the broad context of free museum admission. Therefore, every Tuesday has been made a day of free admission to student groups which have made an appointment in advance. </w:t>
      </w:r>
    </w:p>
    <w:p>
      <w:pPr>
        <w:ind w:firstLine="420" w:firstLineChars="200"/>
        <w:rPr>
          <w:rFonts w:ascii="Times New Roman" w:hAnsi="Times New Roman" w:cs="Times New Roman"/>
        </w:rPr>
      </w:pPr>
      <w:r>
        <w:rPr>
          <w:rFonts w:ascii="Times New Roman" w:hAnsi="Times New Roman" w:cs="Times New Roman"/>
        </w:rPr>
        <w:t>The past three years, i.e. 2013-2015, saw the total number of teachers and students who benefited from the free Tuesday policy amount to 123,049</w:t>
      </w:r>
      <w:r>
        <w:rPr>
          <w:rStyle w:val="10"/>
          <w:rFonts w:ascii="Times New Roman" w:hAnsi="Times New Roman" w:cs="Times New Roman"/>
        </w:rPr>
        <w:footnoteReference w:id="8"/>
      </w:r>
      <w:r>
        <w:rPr>
          <w:rFonts w:ascii="Times New Roman" w:hAnsi="Times New Roman" w:cs="Times New Roman"/>
        </w:rPr>
        <w:t xml:space="preserve">. The statistics for every month is as follows (Chart 1): </w:t>
      </w:r>
    </w:p>
    <w:p>
      <w:pPr>
        <w:ind w:firstLine="420" w:firstLineChars="200"/>
        <w:rPr>
          <w:rFonts w:ascii="Times New Roman" w:hAnsi="Times New Roman" w:cs="Times New Roman"/>
        </w:rPr>
      </w:pPr>
    </w:p>
    <w:p>
      <w:pPr>
        <w:ind w:firstLine="420" w:firstLineChars="200"/>
        <w:rPr>
          <w:rFonts w:ascii="Times New Roman" w:hAnsi="Times New Roman" w:cs="Times New Roman"/>
        </w:rPr>
      </w:pPr>
      <w:r>
        <w:rPr>
          <w:rFonts w:ascii="Times New Roman" w:hAnsi="Times New Roman" w:cs="Times New Roman"/>
        </w:rPr>
        <w:drawing>
          <wp:inline distT="0" distB="0" distL="114300" distR="114300">
            <wp:extent cx="4845685" cy="2866390"/>
            <wp:effectExtent l="4445" t="4445" r="11430" b="9525"/>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firstLine="420" w:firstLineChars="200"/>
        <w:rPr>
          <w:rFonts w:ascii="Times New Roman" w:hAnsi="Times New Roman" w:eastAsia="仿宋" w:cs="Times New Roman"/>
          <w:szCs w:val="21"/>
        </w:rPr>
      </w:pPr>
      <w:r>
        <w:rPr>
          <w:rFonts w:ascii="Times New Roman" w:hAnsi="Times New Roman" w:eastAsia="仿宋" w:cs="Times New Roman"/>
          <w:szCs w:val="21"/>
        </w:rPr>
        <w:t>Chart 1: Number of students received every month from 2013</w:t>
      </w:r>
      <w:r>
        <w:rPr>
          <w:rFonts w:hint="eastAsia" w:ascii="Times New Roman" w:hAnsi="Times New Roman" w:eastAsia="仿宋" w:cs="Times New Roman"/>
          <w:szCs w:val="21"/>
        </w:rPr>
        <w:t xml:space="preserve"> to 20</w:t>
      </w:r>
      <w:r>
        <w:rPr>
          <w:rFonts w:ascii="Times New Roman" w:hAnsi="Times New Roman" w:eastAsia="仿宋" w:cs="Times New Roman"/>
          <w:szCs w:val="21"/>
        </w:rPr>
        <w:t>15</w:t>
      </w:r>
    </w:p>
    <w:p>
      <w:pPr>
        <w:ind w:firstLine="420" w:firstLineChars="200"/>
        <w:rPr>
          <w:rFonts w:ascii="Times New Roman" w:hAnsi="Times New Roman" w:eastAsia="仿宋" w:cs="Times New Roman"/>
          <w:szCs w:val="21"/>
        </w:rPr>
      </w:pPr>
    </w:p>
    <w:p>
      <w:pPr>
        <w:ind w:firstLine="420" w:firstLineChars="200"/>
        <w:rPr>
          <w:rFonts w:ascii="Times New Roman" w:hAnsi="Times New Roman" w:cs="Times New Roman"/>
        </w:rPr>
      </w:pPr>
      <w:r>
        <w:rPr>
          <w:rFonts w:ascii="Times New Roman" w:hAnsi="Times New Roman" w:cs="Times New Roman"/>
        </w:rPr>
        <w:t xml:space="preserve">From the chart, it can be seen that student tours organized by schools, besides the summer vacation, mainly concentrate in March, April and May, and then in September, October and November, which are relatively appropriate for school-organized museum practical activities amid semesters. </w:t>
      </w:r>
    </w:p>
    <w:p>
      <w:pPr>
        <w:ind w:firstLine="420" w:firstLineChars="200"/>
        <w:rPr>
          <w:rFonts w:ascii="Times New Roman" w:hAnsi="Times New Roman" w:cs="Times New Roman"/>
        </w:rPr>
      </w:pPr>
      <w:r>
        <w:rPr>
          <w:rFonts w:ascii="Times New Roman" w:hAnsi="Times New Roman" w:cs="Times New Roman"/>
        </w:rPr>
        <w:t xml:space="preserve">Students received in the two semesters are mainly secondary and primary school students, </w:t>
      </w:r>
      <w:r>
        <w:rPr>
          <w:rFonts w:hint="eastAsia" w:ascii="Times New Roman" w:hAnsi="Times New Roman" w:cs="Times New Roman"/>
        </w:rPr>
        <w:t xml:space="preserve">as well as </w:t>
      </w:r>
      <w:r>
        <w:rPr>
          <w:rFonts w:ascii="Times New Roman" w:hAnsi="Times New Roman" w:cs="Times New Roman"/>
        </w:rPr>
        <w:t xml:space="preserve">some college, international and vocational school students. Secondary school students, as the mainstay, account for 71%; primary school students, 21%; college and other students, only 8% (see Chart 2).  </w:t>
      </w:r>
    </w:p>
    <w:p>
      <w:pPr>
        <w:ind w:firstLine="420" w:firstLineChars="200"/>
        <w:rPr>
          <w:rFonts w:ascii="Times New Roman" w:hAnsi="Times New Roman" w:cs="Times New Roman"/>
        </w:rPr>
      </w:pPr>
    </w:p>
    <w:p>
      <w:pPr>
        <w:ind w:firstLine="420" w:firstLineChars="200"/>
        <w:rPr>
          <w:rFonts w:ascii="Times New Roman" w:hAnsi="Times New Roman" w:cs="Times New Roman"/>
        </w:rPr>
      </w:pPr>
      <w:r>
        <w:rPr>
          <w:rFonts w:ascii="Times New Roman" w:hAnsi="Times New Roman" w:cs="Times New Roman"/>
        </w:rPr>
        <w:drawing>
          <wp:inline distT="0" distB="0" distL="114300" distR="114300">
            <wp:extent cx="4850765" cy="2579370"/>
            <wp:effectExtent l="4445" t="4445" r="6350" b="6985"/>
            <wp:docPr id="16"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420" w:firstLineChars="200"/>
        <w:rPr>
          <w:rFonts w:ascii="Times New Roman" w:hAnsi="Times New Roman" w:eastAsia="仿宋" w:cs="Times New Roman"/>
          <w:szCs w:val="21"/>
        </w:rPr>
      </w:pPr>
      <w:r>
        <w:rPr>
          <w:rFonts w:ascii="Times New Roman" w:hAnsi="Times New Roman" w:eastAsia="仿宋" w:cs="Times New Roman"/>
          <w:szCs w:val="21"/>
        </w:rPr>
        <w:t>Chart 2: Statistics of student</w:t>
      </w:r>
      <w:r>
        <w:rPr>
          <w:rFonts w:hint="eastAsia" w:ascii="Times New Roman" w:hAnsi="Times New Roman" w:eastAsia="仿宋" w:cs="Times New Roman"/>
          <w:szCs w:val="21"/>
        </w:rPr>
        <w:t xml:space="preserve"> group</w:t>
      </w:r>
      <w:r>
        <w:rPr>
          <w:rFonts w:ascii="Times New Roman" w:hAnsi="Times New Roman" w:eastAsia="仿宋" w:cs="Times New Roman"/>
          <w:szCs w:val="21"/>
        </w:rPr>
        <w:t xml:space="preserve">s </w:t>
      </w:r>
      <w:r>
        <w:rPr>
          <w:rFonts w:hint="eastAsia" w:ascii="Times New Roman" w:hAnsi="Times New Roman" w:eastAsia="仿宋" w:cs="Times New Roman"/>
          <w:szCs w:val="21"/>
        </w:rPr>
        <w:t>in</w:t>
      </w:r>
      <w:r>
        <w:rPr>
          <w:rFonts w:ascii="Times New Roman" w:hAnsi="Times New Roman" w:eastAsia="仿宋" w:cs="Times New Roman"/>
          <w:szCs w:val="21"/>
        </w:rPr>
        <w:t xml:space="preserve"> different types who </w:t>
      </w:r>
      <w:r>
        <w:rPr>
          <w:rFonts w:hint="eastAsia" w:ascii="Times New Roman" w:hAnsi="Times New Roman" w:eastAsia="仿宋" w:cs="Times New Roman"/>
          <w:szCs w:val="21"/>
        </w:rPr>
        <w:t>visited</w:t>
      </w:r>
      <w:r>
        <w:rPr>
          <w:rFonts w:ascii="Times New Roman" w:hAnsi="Times New Roman" w:eastAsia="仿宋" w:cs="Times New Roman"/>
          <w:szCs w:val="21"/>
        </w:rPr>
        <w:t xml:space="preserve"> the Palace Museum on Tuesday</w:t>
      </w:r>
      <w:r>
        <w:rPr>
          <w:rFonts w:hint="eastAsia" w:ascii="Times New Roman" w:hAnsi="Times New Roman" w:eastAsia="仿宋" w:cs="Times New Roman"/>
          <w:szCs w:val="21"/>
        </w:rPr>
        <w:t>s</w:t>
      </w:r>
      <w:r>
        <w:rPr>
          <w:rFonts w:ascii="Times New Roman" w:hAnsi="Times New Roman" w:eastAsia="仿宋" w:cs="Times New Roman"/>
          <w:szCs w:val="21"/>
        </w:rPr>
        <w:t xml:space="preserve"> </w:t>
      </w:r>
      <w:r>
        <w:rPr>
          <w:rFonts w:hint="eastAsia" w:ascii="Times New Roman" w:hAnsi="Times New Roman" w:eastAsia="仿宋" w:cs="Times New Roman"/>
          <w:szCs w:val="21"/>
        </w:rPr>
        <w:t xml:space="preserve">for free </w:t>
      </w:r>
      <w:r>
        <w:rPr>
          <w:rFonts w:ascii="Times New Roman" w:hAnsi="Times New Roman" w:eastAsia="仿宋" w:cs="Times New Roman"/>
          <w:szCs w:val="21"/>
        </w:rPr>
        <w:t>from 2013</w:t>
      </w:r>
      <w:r>
        <w:rPr>
          <w:rFonts w:hint="eastAsia" w:ascii="Times New Roman" w:hAnsi="Times New Roman" w:eastAsia="仿宋" w:cs="Times New Roman"/>
          <w:szCs w:val="21"/>
        </w:rPr>
        <w:t xml:space="preserve"> to 20</w:t>
      </w:r>
      <w:r>
        <w:rPr>
          <w:rFonts w:ascii="Times New Roman" w:hAnsi="Times New Roman" w:eastAsia="仿宋" w:cs="Times New Roman"/>
          <w:szCs w:val="21"/>
        </w:rPr>
        <w:t>15</w:t>
      </w:r>
    </w:p>
    <w:p>
      <w:pPr>
        <w:ind w:firstLine="420" w:firstLineChars="200"/>
        <w:rPr>
          <w:rFonts w:ascii="Times New Roman" w:hAnsi="Times New Roman" w:eastAsia="仿宋" w:cs="Times New Roman"/>
        </w:rPr>
      </w:pPr>
    </w:p>
    <w:p>
      <w:pPr>
        <w:ind w:firstLine="420" w:firstLineChars="200"/>
        <w:rPr>
          <w:rFonts w:ascii="Times New Roman" w:hAnsi="Times New Roman" w:cs="Times New Roman"/>
        </w:rPr>
      </w:pPr>
      <w:r>
        <w:rPr>
          <w:rFonts w:ascii="Times New Roman" w:hAnsi="Times New Roman" w:cs="Times New Roman"/>
        </w:rPr>
        <w:t>To get a clear picture of the numbers of secondary and primary schools which chose to visit the Palace Museum, we have sampled the statistics of Tuesdays from 2014</w:t>
      </w:r>
      <w:r>
        <w:rPr>
          <w:rFonts w:hint="eastAsia" w:ascii="Times New Roman" w:hAnsi="Times New Roman" w:cs="Times New Roman"/>
        </w:rPr>
        <w:t xml:space="preserve"> to 20</w:t>
      </w:r>
      <w:r>
        <w:rPr>
          <w:rFonts w:ascii="Times New Roman" w:hAnsi="Times New Roman" w:cs="Times New Roman"/>
        </w:rPr>
        <w:t xml:space="preserve">15. The results are as follows (Table 1): </w:t>
      </w:r>
    </w:p>
    <w:tbl>
      <w:tblPr>
        <w:tblStyle w:val="11"/>
        <w:tblW w:w="8424"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6"/>
        <w:gridCol w:w="924"/>
        <w:gridCol w:w="924"/>
        <w:gridCol w:w="924"/>
        <w:gridCol w:w="924"/>
        <w:gridCol w:w="1012"/>
        <w:gridCol w:w="1012"/>
        <w:gridCol w:w="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rPr>
        <w:tc>
          <w:tcPr>
            <w:tcW w:w="8424"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Sampling statistics of the year 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2146" w:type="dxa"/>
            <w:tcBorders>
              <w:top w:val="single" w:color="auto" w:sz="8" w:space="0"/>
              <w:left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Date (y.m.d)</w:t>
            </w:r>
          </w:p>
        </w:tc>
        <w:tc>
          <w:tcPr>
            <w:tcW w:w="924" w:type="dxa"/>
            <w:tcBorders>
              <w:top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2013.3.19</w:t>
            </w:r>
          </w:p>
        </w:tc>
        <w:tc>
          <w:tcPr>
            <w:tcW w:w="924" w:type="dxa"/>
            <w:tcBorders>
              <w:top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2013.4.9</w:t>
            </w:r>
          </w:p>
        </w:tc>
        <w:tc>
          <w:tcPr>
            <w:tcW w:w="924" w:type="dxa"/>
            <w:tcBorders>
              <w:top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2013.5.21</w:t>
            </w:r>
          </w:p>
        </w:tc>
        <w:tc>
          <w:tcPr>
            <w:tcW w:w="924" w:type="dxa"/>
            <w:tcBorders>
              <w:top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2013.9.24</w:t>
            </w:r>
          </w:p>
        </w:tc>
        <w:tc>
          <w:tcPr>
            <w:tcW w:w="1012" w:type="dxa"/>
            <w:tcBorders>
              <w:top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2013.10.22</w:t>
            </w:r>
          </w:p>
        </w:tc>
        <w:tc>
          <w:tcPr>
            <w:tcW w:w="1012" w:type="dxa"/>
            <w:tcBorders>
              <w:top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2013.11.26</w:t>
            </w:r>
          </w:p>
        </w:tc>
        <w:tc>
          <w:tcPr>
            <w:tcW w:w="558" w:type="dxa"/>
            <w:tcBorders>
              <w:top w:val="single" w:color="auto" w:sz="8" w:space="0"/>
              <w:right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atLeast"/>
        </w:trPr>
        <w:tc>
          <w:tcPr>
            <w:tcW w:w="2146" w:type="dxa"/>
            <w:tcBorders>
              <w:left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Number of secondary schools</w:t>
            </w:r>
          </w:p>
        </w:tc>
        <w:tc>
          <w:tcPr>
            <w:tcW w:w="924" w:type="dxa"/>
            <w:shd w:val="clear" w:color="auto" w:fill="auto"/>
            <w:vAlign w:val="center"/>
          </w:tcPr>
          <w:p>
            <w:pPr>
              <w:rPr>
                <w:rFonts w:ascii="Times New Roman" w:hAnsi="Times New Roman" w:cs="Times New Roman"/>
                <w:szCs w:val="21"/>
              </w:rPr>
            </w:pPr>
            <w:r>
              <w:rPr>
                <w:rFonts w:ascii="Times New Roman" w:hAnsi="Times New Roman" w:cs="Times New Roman"/>
                <w:szCs w:val="21"/>
              </w:rPr>
              <w:t>3</w:t>
            </w:r>
          </w:p>
        </w:tc>
        <w:tc>
          <w:tcPr>
            <w:tcW w:w="924" w:type="dxa"/>
            <w:shd w:val="clear" w:color="auto" w:fill="auto"/>
            <w:vAlign w:val="center"/>
          </w:tcPr>
          <w:p>
            <w:pPr>
              <w:rPr>
                <w:rFonts w:ascii="Times New Roman" w:hAnsi="Times New Roman" w:cs="Times New Roman"/>
                <w:szCs w:val="21"/>
              </w:rPr>
            </w:pPr>
            <w:r>
              <w:rPr>
                <w:rFonts w:ascii="Times New Roman" w:hAnsi="Times New Roman" w:cs="Times New Roman"/>
                <w:szCs w:val="21"/>
              </w:rPr>
              <w:t>5</w:t>
            </w:r>
          </w:p>
        </w:tc>
        <w:tc>
          <w:tcPr>
            <w:tcW w:w="924" w:type="dxa"/>
            <w:shd w:val="clear" w:color="auto" w:fill="auto"/>
            <w:vAlign w:val="center"/>
          </w:tcPr>
          <w:p>
            <w:pPr>
              <w:rPr>
                <w:rFonts w:ascii="Times New Roman" w:hAnsi="Times New Roman" w:cs="Times New Roman"/>
                <w:szCs w:val="21"/>
              </w:rPr>
            </w:pPr>
            <w:r>
              <w:rPr>
                <w:rFonts w:ascii="Times New Roman" w:hAnsi="Times New Roman" w:cs="Times New Roman"/>
                <w:szCs w:val="21"/>
              </w:rPr>
              <w:t>4</w:t>
            </w:r>
          </w:p>
        </w:tc>
        <w:tc>
          <w:tcPr>
            <w:tcW w:w="924" w:type="dxa"/>
            <w:shd w:val="clear" w:color="auto" w:fill="auto"/>
            <w:vAlign w:val="center"/>
          </w:tcPr>
          <w:p>
            <w:pPr>
              <w:rPr>
                <w:rFonts w:ascii="Times New Roman" w:hAnsi="Times New Roman" w:cs="Times New Roman"/>
                <w:szCs w:val="21"/>
              </w:rPr>
            </w:pPr>
            <w:r>
              <w:rPr>
                <w:rFonts w:ascii="Times New Roman" w:hAnsi="Times New Roman" w:cs="Times New Roman"/>
                <w:szCs w:val="21"/>
              </w:rPr>
              <w:t>5</w:t>
            </w:r>
          </w:p>
        </w:tc>
        <w:tc>
          <w:tcPr>
            <w:tcW w:w="1012" w:type="dxa"/>
            <w:shd w:val="clear" w:color="auto" w:fill="auto"/>
            <w:vAlign w:val="center"/>
          </w:tcPr>
          <w:p>
            <w:pPr>
              <w:rPr>
                <w:rFonts w:ascii="Times New Roman" w:hAnsi="Times New Roman" w:cs="Times New Roman"/>
                <w:szCs w:val="21"/>
              </w:rPr>
            </w:pPr>
            <w:r>
              <w:rPr>
                <w:rFonts w:ascii="Times New Roman" w:hAnsi="Times New Roman" w:cs="Times New Roman"/>
                <w:szCs w:val="21"/>
              </w:rPr>
              <w:t>7</w:t>
            </w:r>
          </w:p>
        </w:tc>
        <w:tc>
          <w:tcPr>
            <w:tcW w:w="1012" w:type="dxa"/>
            <w:shd w:val="clear" w:color="auto" w:fill="auto"/>
            <w:vAlign w:val="center"/>
          </w:tcPr>
          <w:p>
            <w:pPr>
              <w:rPr>
                <w:rFonts w:ascii="Times New Roman" w:hAnsi="Times New Roman" w:cs="Times New Roman"/>
                <w:szCs w:val="21"/>
              </w:rPr>
            </w:pPr>
            <w:r>
              <w:rPr>
                <w:rFonts w:ascii="Times New Roman" w:hAnsi="Times New Roman" w:cs="Times New Roman"/>
                <w:szCs w:val="21"/>
              </w:rPr>
              <w:t>5</w:t>
            </w:r>
          </w:p>
        </w:tc>
        <w:tc>
          <w:tcPr>
            <w:tcW w:w="558" w:type="dxa"/>
            <w:tcBorders>
              <w:right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 w:hRule="atLeast"/>
        </w:trPr>
        <w:tc>
          <w:tcPr>
            <w:tcW w:w="2146" w:type="dxa"/>
            <w:tcBorders>
              <w:left w:val="single" w:color="auto" w:sz="8" w:space="0"/>
              <w:bottom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Number of primary schools</w:t>
            </w:r>
          </w:p>
        </w:tc>
        <w:tc>
          <w:tcPr>
            <w:tcW w:w="924" w:type="dxa"/>
            <w:tcBorders>
              <w:bottom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3</w:t>
            </w:r>
          </w:p>
        </w:tc>
        <w:tc>
          <w:tcPr>
            <w:tcW w:w="924" w:type="dxa"/>
            <w:tcBorders>
              <w:bottom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4</w:t>
            </w:r>
          </w:p>
        </w:tc>
        <w:tc>
          <w:tcPr>
            <w:tcW w:w="924" w:type="dxa"/>
            <w:tcBorders>
              <w:bottom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w:t>
            </w:r>
          </w:p>
        </w:tc>
        <w:tc>
          <w:tcPr>
            <w:tcW w:w="924" w:type="dxa"/>
            <w:tcBorders>
              <w:bottom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0</w:t>
            </w:r>
          </w:p>
        </w:tc>
        <w:tc>
          <w:tcPr>
            <w:tcW w:w="1012" w:type="dxa"/>
            <w:tcBorders>
              <w:bottom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0</w:t>
            </w:r>
          </w:p>
        </w:tc>
        <w:tc>
          <w:tcPr>
            <w:tcW w:w="1012" w:type="dxa"/>
            <w:tcBorders>
              <w:bottom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w:t>
            </w:r>
          </w:p>
        </w:tc>
        <w:tc>
          <w:tcPr>
            <w:tcW w:w="558" w:type="dxa"/>
            <w:tcBorders>
              <w:bottom w:val="single" w:color="auto" w:sz="8" w:space="0"/>
              <w:right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3" w:hRule="atLeast"/>
        </w:trPr>
        <w:tc>
          <w:tcPr>
            <w:tcW w:w="8424"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Sampling statistics of the year 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1" w:hRule="atLeast"/>
        </w:trPr>
        <w:tc>
          <w:tcPr>
            <w:tcW w:w="2146" w:type="dxa"/>
            <w:tcBorders>
              <w:top w:val="single" w:color="auto" w:sz="8" w:space="0"/>
              <w:left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Date (y.m.d)</w:t>
            </w:r>
          </w:p>
        </w:tc>
        <w:tc>
          <w:tcPr>
            <w:tcW w:w="924" w:type="dxa"/>
            <w:tcBorders>
              <w:top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2014.3.25</w:t>
            </w:r>
          </w:p>
        </w:tc>
        <w:tc>
          <w:tcPr>
            <w:tcW w:w="924" w:type="dxa"/>
            <w:tcBorders>
              <w:top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2014.4.15</w:t>
            </w:r>
          </w:p>
        </w:tc>
        <w:tc>
          <w:tcPr>
            <w:tcW w:w="924" w:type="dxa"/>
            <w:tcBorders>
              <w:top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2014.5.20</w:t>
            </w:r>
          </w:p>
        </w:tc>
        <w:tc>
          <w:tcPr>
            <w:tcW w:w="924" w:type="dxa"/>
            <w:tcBorders>
              <w:top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2014.9.30</w:t>
            </w:r>
          </w:p>
        </w:tc>
        <w:tc>
          <w:tcPr>
            <w:tcW w:w="1012" w:type="dxa"/>
            <w:tcBorders>
              <w:top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2014.10.21</w:t>
            </w:r>
          </w:p>
        </w:tc>
        <w:tc>
          <w:tcPr>
            <w:tcW w:w="1012" w:type="dxa"/>
            <w:tcBorders>
              <w:top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2014.11.4</w:t>
            </w:r>
          </w:p>
        </w:tc>
        <w:tc>
          <w:tcPr>
            <w:tcW w:w="558" w:type="dxa"/>
            <w:tcBorders>
              <w:top w:val="single" w:color="auto" w:sz="8" w:space="0"/>
              <w:right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6" w:hRule="atLeast"/>
        </w:trPr>
        <w:tc>
          <w:tcPr>
            <w:tcW w:w="2146" w:type="dxa"/>
            <w:tcBorders>
              <w:left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Number of secondary schools</w:t>
            </w:r>
          </w:p>
        </w:tc>
        <w:tc>
          <w:tcPr>
            <w:tcW w:w="924" w:type="dxa"/>
            <w:shd w:val="clear" w:color="auto" w:fill="auto"/>
            <w:vAlign w:val="center"/>
          </w:tcPr>
          <w:p>
            <w:pPr>
              <w:rPr>
                <w:rFonts w:ascii="Times New Roman" w:hAnsi="Times New Roman" w:cs="Times New Roman"/>
                <w:szCs w:val="21"/>
              </w:rPr>
            </w:pPr>
            <w:r>
              <w:rPr>
                <w:rFonts w:ascii="Times New Roman" w:hAnsi="Times New Roman" w:cs="Times New Roman"/>
                <w:szCs w:val="21"/>
              </w:rPr>
              <w:t>3</w:t>
            </w:r>
          </w:p>
        </w:tc>
        <w:tc>
          <w:tcPr>
            <w:tcW w:w="924" w:type="dxa"/>
            <w:shd w:val="clear" w:color="auto" w:fill="auto"/>
            <w:vAlign w:val="center"/>
          </w:tcPr>
          <w:p>
            <w:pPr>
              <w:rPr>
                <w:rFonts w:ascii="Times New Roman" w:hAnsi="Times New Roman" w:cs="Times New Roman"/>
                <w:szCs w:val="21"/>
              </w:rPr>
            </w:pPr>
            <w:r>
              <w:rPr>
                <w:rFonts w:ascii="Times New Roman" w:hAnsi="Times New Roman" w:cs="Times New Roman"/>
                <w:szCs w:val="21"/>
              </w:rPr>
              <w:t>3</w:t>
            </w:r>
          </w:p>
        </w:tc>
        <w:tc>
          <w:tcPr>
            <w:tcW w:w="924" w:type="dxa"/>
            <w:shd w:val="clear" w:color="auto" w:fill="auto"/>
            <w:vAlign w:val="center"/>
          </w:tcPr>
          <w:p>
            <w:pPr>
              <w:rPr>
                <w:rFonts w:ascii="Times New Roman" w:hAnsi="Times New Roman" w:cs="Times New Roman"/>
                <w:szCs w:val="21"/>
              </w:rPr>
            </w:pPr>
            <w:r>
              <w:rPr>
                <w:rFonts w:ascii="Times New Roman" w:hAnsi="Times New Roman" w:cs="Times New Roman"/>
                <w:szCs w:val="21"/>
              </w:rPr>
              <w:t>5</w:t>
            </w:r>
          </w:p>
        </w:tc>
        <w:tc>
          <w:tcPr>
            <w:tcW w:w="924" w:type="dxa"/>
            <w:shd w:val="clear" w:color="auto" w:fill="auto"/>
            <w:vAlign w:val="center"/>
          </w:tcPr>
          <w:p>
            <w:pPr>
              <w:rPr>
                <w:rFonts w:ascii="Times New Roman" w:hAnsi="Times New Roman" w:cs="Times New Roman"/>
                <w:szCs w:val="21"/>
              </w:rPr>
            </w:pPr>
            <w:r>
              <w:rPr>
                <w:rFonts w:ascii="Times New Roman" w:hAnsi="Times New Roman" w:cs="Times New Roman"/>
                <w:szCs w:val="21"/>
              </w:rPr>
              <w:t>4</w:t>
            </w:r>
          </w:p>
        </w:tc>
        <w:tc>
          <w:tcPr>
            <w:tcW w:w="1012" w:type="dxa"/>
            <w:shd w:val="clear" w:color="auto" w:fill="auto"/>
            <w:vAlign w:val="center"/>
          </w:tcPr>
          <w:p>
            <w:pPr>
              <w:rPr>
                <w:rFonts w:ascii="Times New Roman" w:hAnsi="Times New Roman" w:cs="Times New Roman"/>
                <w:szCs w:val="21"/>
              </w:rPr>
            </w:pPr>
            <w:r>
              <w:rPr>
                <w:rFonts w:ascii="Times New Roman" w:hAnsi="Times New Roman" w:cs="Times New Roman"/>
                <w:szCs w:val="21"/>
              </w:rPr>
              <w:t>6</w:t>
            </w:r>
          </w:p>
        </w:tc>
        <w:tc>
          <w:tcPr>
            <w:tcW w:w="1012" w:type="dxa"/>
            <w:shd w:val="clear" w:color="auto" w:fill="auto"/>
            <w:vAlign w:val="center"/>
          </w:tcPr>
          <w:p>
            <w:pPr>
              <w:rPr>
                <w:rFonts w:ascii="Times New Roman" w:hAnsi="Times New Roman" w:cs="Times New Roman"/>
                <w:szCs w:val="21"/>
              </w:rPr>
            </w:pPr>
            <w:r>
              <w:rPr>
                <w:rFonts w:ascii="Times New Roman" w:hAnsi="Times New Roman" w:cs="Times New Roman"/>
                <w:szCs w:val="21"/>
              </w:rPr>
              <w:t>6</w:t>
            </w:r>
          </w:p>
        </w:tc>
        <w:tc>
          <w:tcPr>
            <w:tcW w:w="558" w:type="dxa"/>
            <w:tcBorders>
              <w:right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3" w:hRule="atLeast"/>
        </w:trPr>
        <w:tc>
          <w:tcPr>
            <w:tcW w:w="2146" w:type="dxa"/>
            <w:tcBorders>
              <w:left w:val="single" w:color="auto" w:sz="8" w:space="0"/>
              <w:bottom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Number of primary schools</w:t>
            </w:r>
          </w:p>
        </w:tc>
        <w:tc>
          <w:tcPr>
            <w:tcW w:w="924" w:type="dxa"/>
            <w:tcBorders>
              <w:bottom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1</w:t>
            </w:r>
          </w:p>
        </w:tc>
        <w:tc>
          <w:tcPr>
            <w:tcW w:w="924" w:type="dxa"/>
            <w:tcBorders>
              <w:bottom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3</w:t>
            </w:r>
          </w:p>
        </w:tc>
        <w:tc>
          <w:tcPr>
            <w:tcW w:w="924" w:type="dxa"/>
            <w:tcBorders>
              <w:bottom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4</w:t>
            </w:r>
          </w:p>
        </w:tc>
        <w:tc>
          <w:tcPr>
            <w:tcW w:w="924" w:type="dxa"/>
            <w:tcBorders>
              <w:bottom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w:t>
            </w:r>
          </w:p>
        </w:tc>
        <w:tc>
          <w:tcPr>
            <w:tcW w:w="1012" w:type="dxa"/>
            <w:tcBorders>
              <w:bottom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1</w:t>
            </w:r>
          </w:p>
        </w:tc>
        <w:tc>
          <w:tcPr>
            <w:tcW w:w="1012" w:type="dxa"/>
            <w:tcBorders>
              <w:bottom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0</w:t>
            </w:r>
          </w:p>
        </w:tc>
        <w:tc>
          <w:tcPr>
            <w:tcW w:w="558" w:type="dxa"/>
            <w:tcBorders>
              <w:bottom w:val="single" w:color="auto" w:sz="8" w:space="0"/>
              <w:right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1" w:hRule="atLeast"/>
        </w:trPr>
        <w:tc>
          <w:tcPr>
            <w:tcW w:w="8424" w:type="dxa"/>
            <w:gridSpan w:val="8"/>
            <w:tcBorders>
              <w:top w:val="single" w:color="auto" w:sz="8" w:space="0"/>
              <w:left w:val="single" w:color="auto" w:sz="8" w:space="0"/>
              <w:bottom w:val="single" w:color="auto" w:sz="8" w:space="0"/>
              <w:right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Sampling statistics of the year 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7" w:hRule="atLeast"/>
        </w:trPr>
        <w:tc>
          <w:tcPr>
            <w:tcW w:w="2146" w:type="dxa"/>
            <w:tcBorders>
              <w:top w:val="single" w:color="auto" w:sz="8" w:space="0"/>
              <w:left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Date (y.m.d)</w:t>
            </w:r>
          </w:p>
        </w:tc>
        <w:tc>
          <w:tcPr>
            <w:tcW w:w="924" w:type="dxa"/>
            <w:tcBorders>
              <w:top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2015.3.31</w:t>
            </w:r>
          </w:p>
        </w:tc>
        <w:tc>
          <w:tcPr>
            <w:tcW w:w="924" w:type="dxa"/>
            <w:tcBorders>
              <w:top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2015.4.21</w:t>
            </w:r>
          </w:p>
        </w:tc>
        <w:tc>
          <w:tcPr>
            <w:tcW w:w="924" w:type="dxa"/>
            <w:tcBorders>
              <w:top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2015.5.12</w:t>
            </w:r>
          </w:p>
        </w:tc>
        <w:tc>
          <w:tcPr>
            <w:tcW w:w="924" w:type="dxa"/>
            <w:tcBorders>
              <w:top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2015.9.22</w:t>
            </w:r>
          </w:p>
        </w:tc>
        <w:tc>
          <w:tcPr>
            <w:tcW w:w="1012" w:type="dxa"/>
            <w:tcBorders>
              <w:top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2015.10.27</w:t>
            </w:r>
          </w:p>
        </w:tc>
        <w:tc>
          <w:tcPr>
            <w:tcW w:w="1012" w:type="dxa"/>
            <w:tcBorders>
              <w:top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2015.11.10</w:t>
            </w:r>
          </w:p>
        </w:tc>
        <w:tc>
          <w:tcPr>
            <w:tcW w:w="558" w:type="dxa"/>
            <w:tcBorders>
              <w:top w:val="single" w:color="auto" w:sz="8" w:space="0"/>
              <w:right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5" w:hRule="atLeast"/>
        </w:trPr>
        <w:tc>
          <w:tcPr>
            <w:tcW w:w="2146" w:type="dxa"/>
            <w:tcBorders>
              <w:left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Number of secondary schools</w:t>
            </w:r>
          </w:p>
        </w:tc>
        <w:tc>
          <w:tcPr>
            <w:tcW w:w="924" w:type="dxa"/>
            <w:shd w:val="clear" w:color="auto" w:fill="auto"/>
            <w:vAlign w:val="center"/>
          </w:tcPr>
          <w:p>
            <w:pPr>
              <w:rPr>
                <w:rFonts w:ascii="Times New Roman" w:hAnsi="Times New Roman" w:cs="Times New Roman"/>
                <w:szCs w:val="21"/>
              </w:rPr>
            </w:pPr>
            <w:r>
              <w:rPr>
                <w:rFonts w:ascii="Times New Roman" w:hAnsi="Times New Roman" w:cs="Times New Roman"/>
                <w:szCs w:val="21"/>
              </w:rPr>
              <w:t>7</w:t>
            </w:r>
          </w:p>
        </w:tc>
        <w:tc>
          <w:tcPr>
            <w:tcW w:w="924" w:type="dxa"/>
            <w:shd w:val="clear" w:color="auto" w:fill="auto"/>
            <w:vAlign w:val="center"/>
          </w:tcPr>
          <w:p>
            <w:pPr>
              <w:rPr>
                <w:rFonts w:ascii="Times New Roman" w:hAnsi="Times New Roman" w:cs="Times New Roman"/>
                <w:szCs w:val="21"/>
              </w:rPr>
            </w:pPr>
            <w:r>
              <w:rPr>
                <w:rFonts w:ascii="Times New Roman" w:hAnsi="Times New Roman" w:cs="Times New Roman"/>
                <w:szCs w:val="21"/>
              </w:rPr>
              <w:t>3</w:t>
            </w:r>
          </w:p>
        </w:tc>
        <w:tc>
          <w:tcPr>
            <w:tcW w:w="924" w:type="dxa"/>
            <w:shd w:val="clear" w:color="auto" w:fill="auto"/>
            <w:vAlign w:val="center"/>
          </w:tcPr>
          <w:p>
            <w:pPr>
              <w:rPr>
                <w:rFonts w:ascii="Times New Roman" w:hAnsi="Times New Roman" w:cs="Times New Roman"/>
                <w:szCs w:val="21"/>
              </w:rPr>
            </w:pPr>
            <w:r>
              <w:rPr>
                <w:rFonts w:ascii="Times New Roman" w:hAnsi="Times New Roman" w:cs="Times New Roman"/>
                <w:szCs w:val="21"/>
              </w:rPr>
              <w:t>6</w:t>
            </w:r>
          </w:p>
        </w:tc>
        <w:tc>
          <w:tcPr>
            <w:tcW w:w="924" w:type="dxa"/>
            <w:shd w:val="clear" w:color="auto" w:fill="auto"/>
            <w:vAlign w:val="center"/>
          </w:tcPr>
          <w:p>
            <w:pPr>
              <w:rPr>
                <w:rFonts w:ascii="Times New Roman" w:hAnsi="Times New Roman" w:cs="Times New Roman"/>
                <w:szCs w:val="21"/>
              </w:rPr>
            </w:pPr>
            <w:r>
              <w:rPr>
                <w:rFonts w:ascii="Times New Roman" w:hAnsi="Times New Roman" w:cs="Times New Roman"/>
                <w:szCs w:val="21"/>
              </w:rPr>
              <w:t>2</w:t>
            </w:r>
          </w:p>
        </w:tc>
        <w:tc>
          <w:tcPr>
            <w:tcW w:w="1012" w:type="dxa"/>
            <w:shd w:val="clear" w:color="auto" w:fill="auto"/>
            <w:vAlign w:val="center"/>
          </w:tcPr>
          <w:p>
            <w:pPr>
              <w:rPr>
                <w:rFonts w:ascii="Times New Roman" w:hAnsi="Times New Roman" w:cs="Times New Roman"/>
                <w:szCs w:val="21"/>
              </w:rPr>
            </w:pPr>
            <w:r>
              <w:rPr>
                <w:rFonts w:ascii="Times New Roman" w:hAnsi="Times New Roman" w:cs="Times New Roman"/>
                <w:szCs w:val="21"/>
              </w:rPr>
              <w:t>9</w:t>
            </w:r>
          </w:p>
        </w:tc>
        <w:tc>
          <w:tcPr>
            <w:tcW w:w="1012" w:type="dxa"/>
            <w:shd w:val="clear" w:color="auto" w:fill="auto"/>
            <w:vAlign w:val="center"/>
          </w:tcPr>
          <w:p>
            <w:pPr>
              <w:rPr>
                <w:rFonts w:ascii="Times New Roman" w:hAnsi="Times New Roman" w:cs="Times New Roman"/>
                <w:szCs w:val="21"/>
              </w:rPr>
            </w:pPr>
            <w:r>
              <w:rPr>
                <w:rFonts w:ascii="Times New Roman" w:hAnsi="Times New Roman" w:cs="Times New Roman"/>
                <w:szCs w:val="21"/>
              </w:rPr>
              <w:t>5</w:t>
            </w:r>
          </w:p>
        </w:tc>
        <w:tc>
          <w:tcPr>
            <w:tcW w:w="558" w:type="dxa"/>
            <w:tcBorders>
              <w:right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trPr>
        <w:tc>
          <w:tcPr>
            <w:tcW w:w="2146" w:type="dxa"/>
            <w:tcBorders>
              <w:left w:val="single" w:color="auto" w:sz="8" w:space="0"/>
              <w:bottom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Number of primary schools</w:t>
            </w:r>
          </w:p>
        </w:tc>
        <w:tc>
          <w:tcPr>
            <w:tcW w:w="924" w:type="dxa"/>
            <w:tcBorders>
              <w:bottom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0</w:t>
            </w:r>
          </w:p>
        </w:tc>
        <w:tc>
          <w:tcPr>
            <w:tcW w:w="924" w:type="dxa"/>
            <w:tcBorders>
              <w:bottom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3</w:t>
            </w:r>
          </w:p>
        </w:tc>
        <w:tc>
          <w:tcPr>
            <w:tcW w:w="924" w:type="dxa"/>
            <w:tcBorders>
              <w:bottom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2</w:t>
            </w:r>
          </w:p>
        </w:tc>
        <w:tc>
          <w:tcPr>
            <w:tcW w:w="924" w:type="dxa"/>
            <w:tcBorders>
              <w:bottom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1</w:t>
            </w:r>
          </w:p>
        </w:tc>
        <w:tc>
          <w:tcPr>
            <w:tcW w:w="1012" w:type="dxa"/>
            <w:tcBorders>
              <w:bottom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1</w:t>
            </w:r>
          </w:p>
        </w:tc>
        <w:tc>
          <w:tcPr>
            <w:tcW w:w="1012" w:type="dxa"/>
            <w:tcBorders>
              <w:bottom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1</w:t>
            </w:r>
          </w:p>
        </w:tc>
        <w:tc>
          <w:tcPr>
            <w:tcW w:w="558" w:type="dxa"/>
            <w:tcBorders>
              <w:bottom w:val="single" w:color="auto" w:sz="8" w:space="0"/>
              <w:right w:val="single" w:color="auto" w:sz="8" w:space="0"/>
            </w:tcBorders>
            <w:shd w:val="clear" w:color="auto" w:fill="auto"/>
            <w:vAlign w:val="center"/>
          </w:tcPr>
          <w:p>
            <w:pPr>
              <w:rPr>
                <w:rFonts w:ascii="Times New Roman" w:hAnsi="Times New Roman" w:cs="Times New Roman"/>
                <w:szCs w:val="21"/>
              </w:rPr>
            </w:pPr>
            <w:r>
              <w:rPr>
                <w:rFonts w:ascii="Times New Roman" w:hAnsi="Times New Roman" w:cs="Times New Roman"/>
                <w:szCs w:val="21"/>
              </w:rPr>
              <w:t>8</w:t>
            </w:r>
          </w:p>
        </w:tc>
      </w:tr>
    </w:tbl>
    <w:p>
      <w:pPr>
        <w:ind w:firstLine="420" w:firstLineChars="200"/>
        <w:rPr>
          <w:rFonts w:ascii="Times New Roman" w:hAnsi="Times New Roman" w:eastAsia="仿宋" w:cs="Times New Roman"/>
          <w:szCs w:val="21"/>
        </w:rPr>
      </w:pPr>
      <w:r>
        <w:rPr>
          <w:rFonts w:ascii="Times New Roman" w:hAnsi="Times New Roman" w:eastAsia="仿宋" w:cs="Times New Roman"/>
          <w:szCs w:val="21"/>
        </w:rPr>
        <w:t>Table 1: Sample statistics of secondary and primary schools which benefit from free admission to the Palace Museum from 2013</w:t>
      </w:r>
      <w:r>
        <w:rPr>
          <w:rFonts w:hint="eastAsia" w:ascii="Times New Roman" w:hAnsi="Times New Roman" w:eastAsia="仿宋" w:cs="Times New Roman"/>
          <w:szCs w:val="21"/>
        </w:rPr>
        <w:t xml:space="preserve"> to 20</w:t>
      </w:r>
      <w:r>
        <w:rPr>
          <w:rFonts w:ascii="Times New Roman" w:hAnsi="Times New Roman" w:eastAsia="仿宋" w:cs="Times New Roman"/>
          <w:szCs w:val="21"/>
        </w:rPr>
        <w:t>15</w:t>
      </w:r>
    </w:p>
    <w:p>
      <w:pPr>
        <w:ind w:firstLine="420" w:firstLineChars="200"/>
        <w:rPr>
          <w:rFonts w:ascii="Times New Roman" w:hAnsi="Times New Roman" w:cs="Times New Roman"/>
        </w:rPr>
      </w:pPr>
      <w:r>
        <w:rPr>
          <w:rFonts w:ascii="Times New Roman" w:hAnsi="Times New Roman" w:cs="Times New Roman"/>
        </w:rPr>
        <w:t>The results show that of students who enjoyed free admission to the Palace Museum, there is a great discrepancy between secondary and primary schools (see Chart 3). The ratio of secondary to primary schools was 29:11 in 2013, 27:11 in 2014 and 32:8 in 2015. That is to say, of all secondary and primary schools which organized free tours of the Palace Museum, secondary schools far outnumber</w:t>
      </w:r>
      <w:r>
        <w:rPr>
          <w:rFonts w:hint="eastAsia" w:ascii="Times New Roman" w:hAnsi="Times New Roman" w:cs="Times New Roman"/>
        </w:rPr>
        <w:t>ed</w:t>
      </w:r>
      <w:r>
        <w:rPr>
          <w:rFonts w:ascii="Times New Roman" w:hAnsi="Times New Roman" w:cs="Times New Roman"/>
        </w:rPr>
        <w:t xml:space="preserve"> primary schools, about three times more. The statistics indicates that secondary schools are more prone to organize tours of the Palace Museum than primary schools. Therefore, as museums collaborate with schools on museum-based educational programs, more attention should be paid to secondary school students; more educational programs suiting secondary school students’ learning abilities and the traits of secondary school subjects should be designed. </w:t>
      </w:r>
    </w:p>
    <w:p>
      <w:pPr>
        <w:ind w:firstLine="420" w:firstLineChars="200"/>
        <w:rPr>
          <w:rFonts w:ascii="Times New Roman" w:hAnsi="Times New Roman" w:cs="Times New Roman"/>
        </w:rPr>
      </w:pPr>
    </w:p>
    <w:p>
      <w:pPr>
        <w:ind w:firstLine="420" w:firstLineChars="200"/>
        <w:rPr>
          <w:rFonts w:ascii="Times New Roman" w:hAnsi="Times New Roman" w:cs="Times New Roman"/>
        </w:rPr>
      </w:pPr>
      <w:r>
        <w:rPr>
          <w:rFonts w:ascii="Times New Roman" w:hAnsi="Times New Roman" w:cs="Times New Roman"/>
        </w:rPr>
        <w:drawing>
          <wp:inline distT="0" distB="0" distL="114300" distR="114300">
            <wp:extent cx="4617085" cy="2989580"/>
            <wp:effectExtent l="4445" t="4445" r="11430" b="8255"/>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420" w:firstLineChars="200"/>
        <w:rPr>
          <w:rFonts w:ascii="Times New Roman" w:hAnsi="Times New Roman" w:cs="Times New Roman"/>
        </w:rPr>
      </w:pPr>
      <w:r>
        <w:rPr>
          <w:rFonts w:ascii="Times New Roman" w:hAnsi="Times New Roman" w:cs="Times New Roman"/>
        </w:rPr>
        <w:t>Chart 3: Comparison of Secondary and Primary School Participation from 2013</w:t>
      </w:r>
      <w:r>
        <w:rPr>
          <w:rFonts w:hint="eastAsia" w:ascii="Times New Roman" w:hAnsi="Times New Roman" w:cs="Times New Roman"/>
        </w:rPr>
        <w:t xml:space="preserve"> to 20</w:t>
      </w:r>
      <w:r>
        <w:rPr>
          <w:rFonts w:ascii="Times New Roman" w:hAnsi="Times New Roman" w:cs="Times New Roman"/>
        </w:rPr>
        <w:t>15</w:t>
      </w:r>
    </w:p>
    <w:p>
      <w:pPr>
        <w:ind w:firstLine="420" w:firstLineChars="200"/>
        <w:rPr>
          <w:rFonts w:ascii="Times New Roman" w:hAnsi="Times New Roman" w:eastAsia="仿宋" w:cs="Times New Roman"/>
        </w:rPr>
      </w:pPr>
    </w:p>
    <w:p>
      <w:pPr>
        <w:ind w:firstLine="420" w:firstLineChars="200"/>
        <w:rPr>
          <w:rFonts w:ascii="Times New Roman" w:hAnsi="Times New Roman" w:cs="Times New Roman"/>
        </w:rPr>
      </w:pPr>
      <w:r>
        <w:rPr>
          <w:rFonts w:ascii="Times New Roman" w:hAnsi="Times New Roman" w:cs="Times New Roman"/>
        </w:rPr>
        <w:t>In addition, experience has shown that primary schools are more willing to organize on-campus activities or classes in collaboration with museums. In so doing, they can free themselves from concerns about student</w:t>
      </w:r>
      <w:r>
        <w:rPr>
          <w:rFonts w:hint="eastAsia" w:ascii="Times New Roman" w:hAnsi="Times New Roman" w:cs="Times New Roman"/>
        </w:rPr>
        <w:t>s'</w:t>
      </w:r>
      <w:r>
        <w:rPr>
          <w:rFonts w:ascii="Times New Roman" w:hAnsi="Times New Roman" w:cs="Times New Roman"/>
        </w:rPr>
        <w:t xml:space="preserve"> safety, parking, etc.  </w:t>
      </w:r>
    </w:p>
    <w:p>
      <w:pPr>
        <w:ind w:firstLine="420" w:firstLineChars="200"/>
        <w:rPr>
          <w:rFonts w:ascii="Times New Roman" w:hAnsi="Times New Roman" w:cs="Times New Roman"/>
        </w:rPr>
      </w:pPr>
    </w:p>
    <w:p>
      <w:pPr>
        <w:rPr>
          <w:rFonts w:ascii="Times New Roman" w:hAnsi="Times New Roman" w:cs="Times New Roman"/>
          <w:b/>
        </w:rPr>
      </w:pPr>
      <w:r>
        <w:rPr>
          <w:rFonts w:ascii="Times New Roman" w:hAnsi="Times New Roman" w:cs="Times New Roman"/>
          <w:b/>
        </w:rPr>
        <w:t>III. Practices of Museum-School Collaboration</w:t>
      </w:r>
    </w:p>
    <w:p>
      <w:pPr>
        <w:ind w:firstLine="420" w:firstLineChars="200"/>
        <w:rPr>
          <w:rFonts w:ascii="Times New Roman" w:hAnsi="Times New Roman" w:cs="Times New Roman"/>
        </w:rPr>
      </w:pPr>
      <w:r>
        <w:rPr>
          <w:rFonts w:ascii="Times New Roman" w:hAnsi="Times New Roman" w:cs="Times New Roman"/>
        </w:rPr>
        <w:t xml:space="preserve">The above-mentioned policies encouraging schools to collaborate with museums to develop comprehensive practical curriculum and the context of free admission to museums have jointly contributed to various collaboration between schools and museums. Take the Palace Museum </w:t>
      </w:r>
      <w:r>
        <w:rPr>
          <w:rFonts w:hint="eastAsia" w:ascii="Times New Roman" w:hAnsi="Times New Roman" w:cs="Times New Roman"/>
        </w:rPr>
        <w:t>as an example, t</w:t>
      </w:r>
      <w:r>
        <w:rPr>
          <w:rFonts w:ascii="Times New Roman" w:hAnsi="Times New Roman" w:cs="Times New Roman"/>
        </w:rPr>
        <w:t xml:space="preserve">he recent years have seen various forms of school-oriented educational programs. </w:t>
      </w:r>
    </w:p>
    <w:p>
      <w:pPr>
        <w:ind w:firstLine="420" w:firstLineChars="200"/>
        <w:rPr>
          <w:rFonts w:ascii="Times New Roman" w:hAnsi="Times New Roman" w:cs="Times New Roman"/>
        </w:rPr>
      </w:pPr>
      <w:r>
        <w:rPr>
          <w:rFonts w:ascii="Times New Roman" w:hAnsi="Times New Roman" w:cs="Times New Roman"/>
        </w:rPr>
        <w:t>1. Themed Tours</w:t>
      </w:r>
    </w:p>
    <w:p>
      <w:pPr>
        <w:ind w:firstLine="420" w:firstLineChars="200"/>
        <w:rPr>
          <w:rFonts w:ascii="Times New Roman" w:hAnsi="Times New Roman" w:cs="Times New Roman"/>
        </w:rPr>
      </w:pPr>
      <w:r>
        <w:rPr>
          <w:rFonts w:ascii="Times New Roman" w:hAnsi="Times New Roman" w:cs="Times New Roman"/>
        </w:rPr>
        <w:t xml:space="preserve">Themed tours are an educational program closest to traditional </w:t>
      </w:r>
      <w:r>
        <w:rPr>
          <w:rFonts w:hint="eastAsia" w:ascii="Times New Roman" w:hAnsi="Times New Roman" w:cs="Times New Roman"/>
        </w:rPr>
        <w:t xml:space="preserve">guided </w:t>
      </w:r>
      <w:r>
        <w:rPr>
          <w:rFonts w:ascii="Times New Roman" w:hAnsi="Times New Roman" w:cs="Times New Roman"/>
        </w:rPr>
        <w:t xml:space="preserve">museum tours. A themed tour is often led by a guide familiar with the contents (exhibition, venue), who explains to students and guides them to appreciate and discuss under the designated theme. Take the Palace Museum </w:t>
      </w:r>
      <w:r>
        <w:rPr>
          <w:rFonts w:hint="eastAsia" w:ascii="Times New Roman" w:hAnsi="Times New Roman" w:cs="Times New Roman"/>
        </w:rPr>
        <w:t>as an example, i</w:t>
      </w:r>
      <w:r>
        <w:rPr>
          <w:rFonts w:ascii="Times New Roman" w:hAnsi="Times New Roman" w:cs="Times New Roman"/>
        </w:rPr>
        <w:t xml:space="preserve">f the theme is designated as “porcelain appreciation”, then the tour is closer to traditional guided tours. But if the theme is designated as “dragons in the porcelain hall”, then it becomes more prominent. Different themes result in different focuses of tours. For example, the theme “dragons in the porcelain hall” guides students’ attention to dragon patterns. Consequently, students are likely to neglect forms and functions of chinaware and pay attention directly to patterns. Guides, or educational personnel, generally prepare for the tour in advance, compare images of dragons in different dynasties and guide students to draw their own conclusions. In form, themed tours put more emphasis upon students’ participation and interaction and, often with tasks set in advance, are more purposeful. For example, the tour “Search for Porcelain </w:t>
      </w:r>
      <w:r>
        <w:rPr>
          <w:rFonts w:hint="eastAsia" w:ascii="Times New Roman" w:hAnsi="Times New Roman" w:cs="Times New Roman"/>
        </w:rPr>
        <w:t>Shards</w:t>
      </w:r>
      <w:r>
        <w:rPr>
          <w:rFonts w:ascii="Times New Roman" w:hAnsi="Times New Roman" w:cs="Times New Roman"/>
        </w:rPr>
        <w:t xml:space="preserve">” incorporates contests such as “Crack Mysteries by Piecing Together Porcelain </w:t>
      </w:r>
      <w:r>
        <w:rPr>
          <w:rFonts w:hint="eastAsia" w:ascii="Times New Roman" w:hAnsi="Times New Roman" w:cs="Times New Roman"/>
        </w:rPr>
        <w:t>Shards</w:t>
      </w:r>
      <w:r>
        <w:rPr>
          <w:rFonts w:ascii="Times New Roman" w:hAnsi="Times New Roman" w:cs="Times New Roman"/>
        </w:rPr>
        <w:t>” (Fig.1)</w:t>
      </w:r>
      <w:r>
        <w:rPr>
          <w:rStyle w:val="10"/>
          <w:rFonts w:ascii="Times New Roman" w:hAnsi="Times New Roman" w:cs="Times New Roman"/>
        </w:rPr>
        <w:t xml:space="preserve"> </w:t>
      </w:r>
      <w:r>
        <w:rPr>
          <w:rStyle w:val="10"/>
          <w:rFonts w:ascii="Times New Roman" w:hAnsi="Times New Roman" w:cs="Times New Roman"/>
        </w:rPr>
        <w:footnoteReference w:id="9"/>
      </w:r>
      <w:r>
        <w:rPr>
          <w:rFonts w:ascii="Times New Roman" w:hAnsi="Times New Roman" w:cs="Times New Roman"/>
        </w:rPr>
        <w:t xml:space="preserve"> to arouse students’ interest. Workshops, presentations on tours, etc. are sometimes arranged. Such tours require that museums communicate with schools in advance to learn about goals of school curriculum and students’ knowledge base, interests, etc. The relationship between students and museum educational staff is collaborative rather than unidirectional. It is very beneficial to the improvement of students’ comprehensive abilities of observation, analysis, verbal expression and teamwork. </w:t>
      </w:r>
    </w:p>
    <w:p>
      <w:pPr>
        <w:ind w:firstLine="420" w:firstLineChars="200"/>
        <w:rPr>
          <w:rFonts w:ascii="Times New Roman" w:hAnsi="Times New Roman" w:cs="Times New Roman"/>
        </w:rPr>
      </w:pPr>
      <w:r>
        <w:rPr>
          <w:rFonts w:ascii="Times New Roman" w:hAnsi="Times New Roman" w:cs="Times New Roman"/>
        </w:rPr>
        <w:drawing>
          <wp:inline distT="0" distB="0" distL="0" distR="0">
            <wp:extent cx="2015490" cy="1511935"/>
            <wp:effectExtent l="19050" t="0" r="3300" b="0"/>
            <wp:docPr id="8" name="图片 6" descr="瓷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瓷片.jpg"/>
                    <pic:cNvPicPr>
                      <a:picLocks noChangeAspect="1"/>
                    </pic:cNvPicPr>
                  </pic:nvPicPr>
                  <pic:blipFill>
                    <a:blip r:embed="rId8" cstate="print"/>
                    <a:stretch>
                      <a:fillRect/>
                    </a:stretch>
                  </pic:blipFill>
                  <pic:spPr>
                    <a:xfrm>
                      <a:off x="0" y="0"/>
                      <a:ext cx="2016000" cy="1512000"/>
                    </a:xfrm>
                    <a:prstGeom prst="rect">
                      <a:avLst/>
                    </a:prstGeom>
                  </pic:spPr>
                </pic:pic>
              </a:graphicData>
            </a:graphic>
          </wp:inline>
        </w:drawing>
      </w:r>
      <w:r>
        <w:rPr>
          <w:rFonts w:ascii="Times New Roman" w:hAnsi="Times New Roman" w:cs="Times New Roman"/>
        </w:rPr>
        <w:drawing>
          <wp:inline distT="0" distB="0" distL="0" distR="0">
            <wp:extent cx="2272030" cy="1511935"/>
            <wp:effectExtent l="19050" t="0" r="0" b="0"/>
            <wp:docPr id="21" name="图片 20" descr="tao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taoci.jpg"/>
                    <pic:cNvPicPr>
                      <a:picLocks noChangeAspect="1"/>
                    </pic:cNvPicPr>
                  </pic:nvPicPr>
                  <pic:blipFill>
                    <a:blip r:embed="rId9" cstate="print"/>
                    <a:stretch>
                      <a:fillRect/>
                    </a:stretch>
                  </pic:blipFill>
                  <pic:spPr>
                    <a:xfrm>
                      <a:off x="0" y="0"/>
                      <a:ext cx="2272151" cy="1512000"/>
                    </a:xfrm>
                    <a:prstGeom prst="rect">
                      <a:avLst/>
                    </a:prstGeom>
                  </pic:spPr>
                </pic:pic>
              </a:graphicData>
            </a:graphic>
          </wp:inline>
        </w:drawing>
      </w:r>
    </w:p>
    <w:p>
      <w:pPr>
        <w:ind w:firstLine="420" w:firstLineChars="200"/>
        <w:rPr>
          <w:rFonts w:ascii="Times New Roman" w:hAnsi="Times New Roman" w:cs="Times New Roman"/>
        </w:rPr>
      </w:pPr>
      <w:r>
        <w:rPr>
          <w:rFonts w:ascii="Times New Roman" w:hAnsi="Times New Roman" w:cs="Times New Roman"/>
        </w:rPr>
        <w:t xml:space="preserve">Fig.1: Themed tours of the </w:t>
      </w:r>
      <w:r>
        <w:rPr>
          <w:rFonts w:hint="eastAsia" w:ascii="Times New Roman" w:hAnsi="Times New Roman" w:cs="Times New Roman"/>
        </w:rPr>
        <w:t>P</w:t>
      </w:r>
      <w:r>
        <w:rPr>
          <w:rFonts w:ascii="Times New Roman" w:hAnsi="Times New Roman" w:cs="Times New Roman"/>
        </w:rPr>
        <w:t xml:space="preserve">orcelain </w:t>
      </w:r>
      <w:r>
        <w:rPr>
          <w:rFonts w:hint="eastAsia" w:ascii="Times New Roman" w:hAnsi="Times New Roman" w:cs="Times New Roman"/>
        </w:rPr>
        <w:t>H</w:t>
      </w:r>
      <w:r>
        <w:rPr>
          <w:rFonts w:ascii="Times New Roman" w:hAnsi="Times New Roman" w:cs="Times New Roman"/>
        </w:rPr>
        <w:t>all</w:t>
      </w:r>
    </w:p>
    <w:p>
      <w:pPr>
        <w:ind w:firstLine="420" w:firstLineChars="200"/>
        <w:rPr>
          <w:rFonts w:ascii="Times New Roman" w:hAnsi="Times New Roman" w:cs="Times New Roman"/>
        </w:rPr>
      </w:pPr>
      <w:r>
        <w:rPr>
          <w:rFonts w:ascii="Times New Roman" w:hAnsi="Times New Roman" w:cs="Times New Roman"/>
        </w:rPr>
        <w:t xml:space="preserve">2. Themed Activities </w:t>
      </w:r>
    </w:p>
    <w:p>
      <w:pPr>
        <w:ind w:firstLine="420" w:firstLineChars="200"/>
        <w:rPr>
          <w:rFonts w:ascii="Times New Roman" w:hAnsi="Times New Roman" w:cs="Times New Roman"/>
        </w:rPr>
      </w:pPr>
      <w:r>
        <w:rPr>
          <w:rFonts w:ascii="Times New Roman" w:hAnsi="Times New Roman" w:cs="Times New Roman"/>
        </w:rPr>
        <w:t>The development of the educational function of Chinese museums in recent years manifests itself, for one thing, in the upsurge of themed activities rich in content and diverse in form, apart from regular tours. What distinguishes themed activities from themed tours is that the former are often independent from the environment and collect</w:t>
      </w:r>
      <w:r>
        <w:rPr>
          <w:rFonts w:hint="eastAsia" w:ascii="Times New Roman" w:hAnsi="Times New Roman" w:cs="Times New Roman"/>
        </w:rPr>
        <w:t>ion</w:t>
      </w:r>
      <w:r>
        <w:rPr>
          <w:rFonts w:ascii="Times New Roman" w:hAnsi="Times New Roman" w:cs="Times New Roman"/>
        </w:rPr>
        <w:t xml:space="preserve">s of exhibition halls or the museum environment. Take themed activities of the Palace Museum </w:t>
      </w:r>
      <w:r>
        <w:rPr>
          <w:rFonts w:hint="eastAsia" w:ascii="Times New Roman" w:hAnsi="Times New Roman" w:cs="Times New Roman"/>
        </w:rPr>
        <w:t>as an example, t</w:t>
      </w:r>
      <w:r>
        <w:rPr>
          <w:rFonts w:ascii="Times New Roman" w:hAnsi="Times New Roman" w:cs="Times New Roman"/>
        </w:rPr>
        <w:t>hough most of them by design incorporate a certain exhibition or a certain themed collection of cultural relics, in practice they are not so dependent on the exhibition or the museum environment, but can be performed independently. It is especially convenient for them to be delivered to schools, where they are completed within the framework of class curriculum. Cases in point include “Chao-zhu (Court Necklace) DIY”, “Draw a Dragon Robe by Yourself” (Fig.</w:t>
      </w:r>
      <w:r>
        <w:rPr>
          <w:rFonts w:hint="eastAsia" w:ascii="Times New Roman" w:hAnsi="Times New Roman" w:cs="Times New Roman"/>
        </w:rPr>
        <w:t>2</w:t>
      </w:r>
      <w:r>
        <w:rPr>
          <w:rFonts w:ascii="Times New Roman" w:hAnsi="Times New Roman" w:cs="Times New Roman"/>
        </w:rPr>
        <w:t>), “Transforming Porcelain Vases” (Fig.</w:t>
      </w:r>
      <w:r>
        <w:rPr>
          <w:rFonts w:hint="eastAsia" w:ascii="Times New Roman" w:hAnsi="Times New Roman" w:cs="Times New Roman"/>
        </w:rPr>
        <w:t>3</w:t>
      </w:r>
      <w:r>
        <w:rPr>
          <w:rFonts w:ascii="Times New Roman" w:hAnsi="Times New Roman" w:cs="Times New Roman"/>
        </w:rPr>
        <w:t>), “Cute Dolls of the Eight Banners” (Fig.</w:t>
      </w:r>
      <w:r>
        <w:rPr>
          <w:rFonts w:hint="eastAsia" w:ascii="Times New Roman" w:hAnsi="Times New Roman" w:cs="Times New Roman"/>
        </w:rPr>
        <w:t>4</w:t>
      </w:r>
      <w:r>
        <w:rPr>
          <w:rFonts w:ascii="Times New Roman" w:hAnsi="Times New Roman" w:cs="Times New Roman"/>
        </w:rPr>
        <w:t>), “Make a Rubber Stamp” (Fig.</w:t>
      </w:r>
      <w:r>
        <w:rPr>
          <w:rFonts w:hint="eastAsia" w:ascii="Times New Roman" w:hAnsi="Times New Roman" w:cs="Times New Roman"/>
        </w:rPr>
        <w:t>5</w:t>
      </w:r>
      <w:r>
        <w:rPr>
          <w:rFonts w:ascii="Times New Roman" w:hAnsi="Times New Roman" w:cs="Times New Roman"/>
        </w:rPr>
        <w:t>), etc.</w:t>
      </w:r>
      <w:r>
        <w:rPr>
          <w:rStyle w:val="10"/>
          <w:rFonts w:ascii="Times New Roman" w:hAnsi="Times New Roman" w:cs="Times New Roman"/>
        </w:rPr>
        <w:t xml:space="preserve"> </w:t>
      </w:r>
      <w:r>
        <w:rPr>
          <w:rStyle w:val="10"/>
          <w:rFonts w:ascii="Times New Roman" w:hAnsi="Times New Roman" w:cs="Times New Roman"/>
        </w:rPr>
        <w:footnoteReference w:id="10"/>
      </w:r>
      <w:r>
        <w:rPr>
          <w:rFonts w:ascii="Times New Roman" w:hAnsi="Times New Roman" w:cs="Times New Roman"/>
        </w:rPr>
        <w:t xml:space="preserve">  </w:t>
      </w:r>
    </w:p>
    <w:p>
      <w:pPr>
        <w:ind w:firstLine="420" w:firstLineChars="200"/>
        <w:rPr>
          <w:rFonts w:ascii="Times New Roman" w:hAnsi="Times New Roman" w:cs="Times New Roman"/>
        </w:rPr>
      </w:pPr>
      <w:r>
        <w:rPr>
          <w:rFonts w:ascii="Times New Roman" w:hAnsi="Times New Roman" w:cs="Times New Roman"/>
        </w:rPr>
        <w:drawing>
          <wp:inline distT="0" distB="0" distL="0" distR="0">
            <wp:extent cx="2159635" cy="1619885"/>
            <wp:effectExtent l="19050" t="0" r="0" b="0"/>
            <wp:docPr id="9" name="图片 8" descr="画龙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画龙袍.jpg"/>
                    <pic:cNvPicPr>
                      <a:picLocks noChangeAspect="1"/>
                    </pic:cNvPicPr>
                  </pic:nvPicPr>
                  <pic:blipFill>
                    <a:blip r:embed="rId10" cstate="print"/>
                    <a:stretch>
                      <a:fillRect/>
                    </a:stretch>
                  </pic:blipFill>
                  <pic:spPr>
                    <a:xfrm>
                      <a:off x="0" y="0"/>
                      <a:ext cx="2159827" cy="1620000"/>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rPr>
        <w:drawing>
          <wp:inline distT="0" distB="0" distL="0" distR="0">
            <wp:extent cx="2159635" cy="1619885"/>
            <wp:effectExtent l="19050" t="0" r="0" b="0"/>
            <wp:docPr id="10" name="图片 9" descr="变变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变变变.jpg"/>
                    <pic:cNvPicPr>
                      <a:picLocks noChangeAspect="1"/>
                    </pic:cNvPicPr>
                  </pic:nvPicPr>
                  <pic:blipFill>
                    <a:blip r:embed="rId11" cstate="print"/>
                    <a:stretch>
                      <a:fillRect/>
                    </a:stretch>
                  </pic:blipFill>
                  <pic:spPr>
                    <a:xfrm>
                      <a:off x="0" y="0"/>
                      <a:ext cx="2159827" cy="1620000"/>
                    </a:xfrm>
                    <a:prstGeom prst="rect">
                      <a:avLst/>
                    </a:prstGeom>
                  </pic:spPr>
                </pic:pic>
              </a:graphicData>
            </a:graphic>
          </wp:inline>
        </w:drawing>
      </w:r>
    </w:p>
    <w:p>
      <w:pPr>
        <w:ind w:firstLine="420" w:firstLineChars="200"/>
        <w:rPr>
          <w:rFonts w:ascii="Times New Roman" w:hAnsi="Times New Roman" w:cs="Times New Roman"/>
        </w:rPr>
      </w:pPr>
      <w:r>
        <w:rPr>
          <w:rFonts w:ascii="Times New Roman" w:hAnsi="Times New Roman" w:cs="Times New Roman"/>
        </w:rPr>
        <w:t>Fig.</w:t>
      </w:r>
      <w:r>
        <w:rPr>
          <w:rFonts w:hint="eastAsia" w:ascii="Times New Roman" w:hAnsi="Times New Roman" w:cs="Times New Roman"/>
        </w:rPr>
        <w:t>2</w:t>
      </w:r>
      <w:r>
        <w:rPr>
          <w:rFonts w:ascii="Times New Roman" w:hAnsi="Times New Roman" w:cs="Times New Roman"/>
        </w:rPr>
        <w:t>: Drawing a dragon robe  Fig.</w:t>
      </w:r>
      <w:r>
        <w:rPr>
          <w:rFonts w:hint="eastAsia" w:ascii="Times New Roman" w:hAnsi="Times New Roman" w:cs="Times New Roman"/>
        </w:rPr>
        <w:t>3</w:t>
      </w:r>
      <w:r>
        <w:rPr>
          <w:rFonts w:ascii="Times New Roman" w:hAnsi="Times New Roman" w:cs="Times New Roman"/>
        </w:rPr>
        <w:t>: Decorating porcelain vases with butterfly</w:t>
      </w:r>
      <w:r>
        <w:rPr>
          <w:rFonts w:hint="eastAsia" w:ascii="Times New Roman" w:hAnsi="Times New Roman" w:cs="Times New Roman"/>
        </w:rPr>
        <w:t>-shaped</w:t>
      </w:r>
      <w:r>
        <w:rPr>
          <w:rFonts w:ascii="Times New Roman" w:hAnsi="Times New Roman" w:cs="Times New Roman"/>
        </w:rPr>
        <w:t xml:space="preserve"> water stickers</w:t>
      </w:r>
    </w:p>
    <w:p>
      <w:pPr>
        <w:ind w:firstLine="420" w:firstLineChars="200"/>
        <w:rPr>
          <w:rFonts w:ascii="Times New Roman" w:hAnsi="Times New Roman" w:cs="Times New Roman"/>
        </w:rPr>
      </w:pPr>
      <w:r>
        <w:rPr>
          <w:rFonts w:ascii="Times New Roman" w:hAnsi="Times New Roman" w:cs="Times New Roman"/>
        </w:rPr>
        <w:drawing>
          <wp:inline distT="0" distB="0" distL="0" distR="0">
            <wp:extent cx="2159635" cy="1619885"/>
            <wp:effectExtent l="19050" t="0" r="0" b="0"/>
            <wp:docPr id="27" name="图片 25" descr="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5" descr="萌.jpg"/>
                    <pic:cNvPicPr>
                      <a:picLocks noChangeAspect="1"/>
                    </pic:cNvPicPr>
                  </pic:nvPicPr>
                  <pic:blipFill>
                    <a:blip r:embed="rId12"/>
                    <a:stretch>
                      <a:fillRect/>
                    </a:stretch>
                  </pic:blipFill>
                  <pic:spPr>
                    <a:xfrm>
                      <a:off x="0" y="0"/>
                      <a:ext cx="2159827" cy="1620000"/>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rPr>
        <w:drawing>
          <wp:inline distT="0" distB="0" distL="0" distR="0">
            <wp:extent cx="2428240" cy="1619885"/>
            <wp:effectExtent l="19050" t="0" r="0" b="0"/>
            <wp:docPr id="11" name="图片 10" descr="刻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刻章.jpg"/>
                    <pic:cNvPicPr>
                      <a:picLocks noChangeAspect="1"/>
                    </pic:cNvPicPr>
                  </pic:nvPicPr>
                  <pic:blipFill>
                    <a:blip r:embed="rId13"/>
                    <a:stretch>
                      <a:fillRect/>
                    </a:stretch>
                  </pic:blipFill>
                  <pic:spPr>
                    <a:xfrm>
                      <a:off x="0" y="0"/>
                      <a:ext cx="2428830" cy="1620000"/>
                    </a:xfrm>
                    <a:prstGeom prst="rect">
                      <a:avLst/>
                    </a:prstGeom>
                  </pic:spPr>
                </pic:pic>
              </a:graphicData>
            </a:graphic>
          </wp:inline>
        </w:drawing>
      </w:r>
      <w:r>
        <w:rPr>
          <w:rFonts w:ascii="Times New Roman" w:hAnsi="Times New Roman" w:cs="Times New Roman"/>
        </w:rPr>
        <w:t xml:space="preserve"> </w:t>
      </w:r>
    </w:p>
    <w:p>
      <w:pPr>
        <w:ind w:firstLine="420" w:firstLineChars="200"/>
        <w:rPr>
          <w:rFonts w:ascii="Times New Roman" w:hAnsi="Times New Roman" w:cs="Times New Roman"/>
        </w:rPr>
      </w:pPr>
      <w:r>
        <w:rPr>
          <w:rFonts w:ascii="Times New Roman" w:hAnsi="Times New Roman" w:cs="Times New Roman"/>
        </w:rPr>
        <w:t>Fig.</w:t>
      </w:r>
      <w:r>
        <w:rPr>
          <w:rFonts w:hint="eastAsia" w:ascii="Times New Roman" w:hAnsi="Times New Roman" w:cs="Times New Roman"/>
        </w:rPr>
        <w:t>4</w:t>
      </w:r>
      <w:r>
        <w:rPr>
          <w:rFonts w:ascii="Times New Roman" w:hAnsi="Times New Roman" w:cs="Times New Roman"/>
        </w:rPr>
        <w:t>: “</w:t>
      </w:r>
      <w:r>
        <w:rPr>
          <w:rFonts w:hint="eastAsia" w:ascii="Times New Roman" w:hAnsi="Times New Roman" w:cs="Times New Roman"/>
        </w:rPr>
        <w:t xml:space="preserve">Cute </w:t>
      </w:r>
      <w:r>
        <w:rPr>
          <w:rFonts w:ascii="Times New Roman" w:hAnsi="Times New Roman" w:cs="Times New Roman"/>
        </w:rPr>
        <w:t xml:space="preserve">Dolls of </w:t>
      </w:r>
      <w:r>
        <w:rPr>
          <w:rFonts w:hint="eastAsia" w:ascii="Times New Roman" w:hAnsi="Times New Roman" w:cs="Times New Roman"/>
        </w:rPr>
        <w:t xml:space="preserve">the </w:t>
      </w:r>
      <w:r>
        <w:rPr>
          <w:rFonts w:ascii="Times New Roman" w:hAnsi="Times New Roman" w:cs="Times New Roman"/>
        </w:rPr>
        <w:t>Eight Banners” educational activity   Fig.</w:t>
      </w:r>
      <w:r>
        <w:rPr>
          <w:rFonts w:hint="eastAsia" w:ascii="Times New Roman" w:hAnsi="Times New Roman" w:cs="Times New Roman"/>
        </w:rPr>
        <w:t>5</w:t>
      </w:r>
      <w:r>
        <w:rPr>
          <w:rFonts w:ascii="Times New Roman" w:hAnsi="Times New Roman" w:cs="Times New Roman"/>
        </w:rPr>
        <w:t>: Carving a rubber stamp</w:t>
      </w:r>
    </w:p>
    <w:p>
      <w:pPr>
        <w:ind w:firstLine="420" w:firstLineChars="200"/>
        <w:rPr>
          <w:rFonts w:ascii="Times New Roman" w:hAnsi="Times New Roman" w:cs="Times New Roman"/>
        </w:rPr>
      </w:pPr>
    </w:p>
    <w:p>
      <w:pPr>
        <w:ind w:firstLine="420" w:firstLineChars="200"/>
        <w:rPr>
          <w:rFonts w:ascii="Times New Roman" w:hAnsi="Times New Roman" w:cs="Times New Roman"/>
        </w:rPr>
      </w:pPr>
      <w:r>
        <w:rPr>
          <w:rFonts w:ascii="Times New Roman" w:hAnsi="Times New Roman" w:cs="Times New Roman"/>
        </w:rPr>
        <w:t>Unlike school-organized activities, museum-organized themed activities stress student participation and experiences and emphasize practical abilities and the dialogue between students and educational personnel. Themed activities make it easier for educators to make use of “a wide range of interactive forms, encourage schoolchildren or other participants to take</w:t>
      </w:r>
      <w:r>
        <w:rPr>
          <w:rFonts w:hint="eastAsia" w:ascii="Times New Roman" w:hAnsi="Times New Roman" w:cs="Times New Roman"/>
        </w:rPr>
        <w:t xml:space="preserve"> an</w:t>
      </w:r>
      <w:r>
        <w:rPr>
          <w:rFonts w:ascii="Times New Roman" w:hAnsi="Times New Roman" w:cs="Times New Roman"/>
        </w:rPr>
        <w:t xml:space="preserve"> active part and use all the sense</w:t>
      </w:r>
      <w:r>
        <w:rPr>
          <w:rFonts w:hint="eastAsia" w:ascii="Times New Roman" w:hAnsi="Times New Roman" w:cs="Times New Roman"/>
        </w:rPr>
        <w:t>s</w:t>
      </w:r>
      <w:r>
        <w:rPr>
          <w:rFonts w:ascii="Times New Roman" w:hAnsi="Times New Roman" w:cs="Times New Roman"/>
        </w:rPr>
        <w:t xml:space="preserve"> and inspire them to express themselves”. Sometimes, they “refrain from explaining everything to them</w:t>
      </w:r>
      <w:r>
        <w:rPr>
          <w:rFonts w:hint="eastAsia" w:ascii="Times New Roman" w:hAnsi="Times New Roman" w:cs="Times New Roman"/>
        </w:rPr>
        <w:t xml:space="preserve"> [students]</w:t>
      </w:r>
      <w:r>
        <w:rPr>
          <w:rFonts w:ascii="Times New Roman" w:hAnsi="Times New Roman" w:cs="Times New Roman"/>
        </w:rPr>
        <w:t>; instead, let them discover, describe and experience what they see.”</w:t>
      </w:r>
      <w:r>
        <w:rPr>
          <w:rStyle w:val="10"/>
          <w:rFonts w:ascii="Times New Roman" w:hAnsi="Times New Roman" w:cs="Times New Roman"/>
        </w:rPr>
        <w:t xml:space="preserve"> </w:t>
      </w:r>
      <w:r>
        <w:rPr>
          <w:rStyle w:val="10"/>
          <w:rFonts w:ascii="Times New Roman" w:hAnsi="Times New Roman" w:cs="Times New Roman"/>
        </w:rPr>
        <w:footnoteReference w:id="11"/>
      </w:r>
      <w:r>
        <w:rPr>
          <w:rFonts w:ascii="Times New Roman" w:hAnsi="Times New Roman" w:cs="Times New Roman"/>
        </w:rPr>
        <w:t xml:space="preserve"> Generally they are carried out </w:t>
      </w:r>
      <w:r>
        <w:rPr>
          <w:rFonts w:hint="eastAsia" w:ascii="Times New Roman" w:hAnsi="Times New Roman" w:cs="Times New Roman"/>
        </w:rPr>
        <w:t>by</w:t>
      </w:r>
      <w:r>
        <w:rPr>
          <w:rFonts w:ascii="Times New Roman" w:hAnsi="Times New Roman" w:cs="Times New Roman"/>
        </w:rPr>
        <w:t xml:space="preserve"> combining themed lecture</w:t>
      </w:r>
      <w:r>
        <w:rPr>
          <w:rFonts w:hint="eastAsia" w:ascii="Times New Roman" w:hAnsi="Times New Roman" w:cs="Times New Roman"/>
        </w:rPr>
        <w:t>s</w:t>
      </w:r>
      <w:r>
        <w:rPr>
          <w:rFonts w:ascii="Times New Roman" w:hAnsi="Times New Roman" w:cs="Times New Roman"/>
        </w:rPr>
        <w:t xml:space="preserve"> and </w:t>
      </w:r>
      <w:r>
        <w:rPr>
          <w:rFonts w:hint="eastAsia" w:ascii="Times New Roman" w:hAnsi="Times New Roman" w:cs="Times New Roman"/>
        </w:rPr>
        <w:t>hands-on activities</w:t>
      </w:r>
      <w:r>
        <w:rPr>
          <w:rFonts w:ascii="Times New Roman" w:hAnsi="Times New Roman" w:cs="Times New Roman"/>
        </w:rPr>
        <w:t>. An activity lasts about 150 minutes. Such a time length makes it possible to be completed with a museum visit within half a day. At school</w:t>
      </w:r>
      <w:r>
        <w:rPr>
          <w:rFonts w:hint="eastAsia" w:ascii="Times New Roman" w:hAnsi="Times New Roman" w:cs="Times New Roman"/>
        </w:rPr>
        <w:t>s</w:t>
      </w:r>
      <w:r>
        <w:rPr>
          <w:rFonts w:ascii="Times New Roman" w:hAnsi="Times New Roman" w:cs="Times New Roman"/>
        </w:rPr>
        <w:t xml:space="preserve">, it can be finished in two class hours or a lengthy lecture. Such activities often go with supplementary teaching materials, including courseware and video materials </w:t>
      </w:r>
      <w:r>
        <w:rPr>
          <w:rFonts w:hint="eastAsia" w:ascii="Times New Roman" w:hAnsi="Times New Roman" w:cs="Times New Roman"/>
        </w:rPr>
        <w:t>for</w:t>
      </w:r>
      <w:r>
        <w:rPr>
          <w:rFonts w:ascii="Times New Roman" w:hAnsi="Times New Roman" w:cs="Times New Roman"/>
        </w:rPr>
        <w:t xml:space="preserve"> teachers and material packages </w:t>
      </w:r>
      <w:r>
        <w:rPr>
          <w:rFonts w:hint="eastAsia" w:ascii="Times New Roman" w:hAnsi="Times New Roman" w:cs="Times New Roman"/>
        </w:rPr>
        <w:t>for</w:t>
      </w:r>
      <w:r>
        <w:rPr>
          <w:rFonts w:ascii="Times New Roman" w:hAnsi="Times New Roman" w:cs="Times New Roman"/>
        </w:rPr>
        <w:t xml:space="preserve"> students. In the past several years, packages of materials provided by the Palace Museum are increasingly standardized and professional. Generally speaking, a package of materials provided to students often contains packaging, a manual, </w:t>
      </w:r>
      <w:r>
        <w:rPr>
          <w:rFonts w:hint="eastAsia" w:ascii="Times New Roman" w:hAnsi="Times New Roman" w:cs="Times New Roman"/>
        </w:rPr>
        <w:t xml:space="preserve">a </w:t>
      </w:r>
      <w:r>
        <w:rPr>
          <w:rFonts w:ascii="Times New Roman" w:hAnsi="Times New Roman" w:cs="Times New Roman"/>
        </w:rPr>
        <w:t xml:space="preserve">learning card and main materials. This has almost become learning materials schools customize for their students to use at museums, providing convenience to both museum educational personnel and school teachers. </w:t>
      </w:r>
    </w:p>
    <w:p>
      <w:pPr>
        <w:ind w:firstLine="420" w:firstLineChars="200"/>
        <w:rPr>
          <w:rFonts w:ascii="Times New Roman" w:hAnsi="Times New Roman" w:cs="Times New Roman"/>
        </w:rPr>
      </w:pPr>
      <w:r>
        <w:rPr>
          <w:rFonts w:ascii="Times New Roman" w:hAnsi="Times New Roman" w:cs="Times New Roman"/>
        </w:rPr>
        <w:t>3. Serial Curriculum</w:t>
      </w:r>
    </w:p>
    <w:p>
      <w:pPr>
        <w:ind w:firstLine="420" w:firstLineChars="200"/>
        <w:rPr>
          <w:rFonts w:ascii="Times New Roman" w:hAnsi="Times New Roman" w:cs="Times New Roman"/>
        </w:rPr>
      </w:pPr>
      <w:r>
        <w:rPr>
          <w:rFonts w:ascii="Times New Roman" w:hAnsi="Times New Roman" w:cs="Times New Roman"/>
        </w:rPr>
        <w:t xml:space="preserve">In the development and evolution of pedagogy, there have been different definitions of curriculum. For instance, there have been assertions that curriculum is textbooks, or activities or experience, represented respectively by John Amos Comenius, John Dewey and Ralph W. Tyler. In the three theoretical frameworks, the contemporary concept of curriculum often refers to the sum of </w:t>
      </w:r>
      <w:r>
        <w:rPr>
          <w:rFonts w:hint="eastAsia" w:ascii="Times New Roman" w:hAnsi="Times New Roman" w:cs="Times New Roman"/>
        </w:rPr>
        <w:t>courses</w:t>
      </w:r>
      <w:r>
        <w:rPr>
          <w:rFonts w:ascii="Times New Roman" w:hAnsi="Times New Roman" w:cs="Times New Roman"/>
        </w:rPr>
        <w:t xml:space="preserve"> students are supposed to study at school, its progress and arrangement. It has a broad sense and a narrow sense. In a broad sense, curriculum means the sum of the educational contents the school chooses to achieve the goal of training and its process. It includes all subjects the school teaches and purposeful educational activities executed in a planned fashion. Curriculum in a narrow sense refers to a certain subject. </w:t>
      </w:r>
    </w:p>
    <w:p>
      <w:pPr>
        <w:ind w:firstLine="420" w:firstLineChars="200"/>
        <w:rPr>
          <w:rFonts w:ascii="Times New Roman" w:hAnsi="Times New Roman" w:cs="Times New Roman"/>
        </w:rPr>
      </w:pPr>
      <w:r>
        <w:rPr>
          <w:rFonts w:ascii="Times New Roman" w:hAnsi="Times New Roman" w:cs="Times New Roman"/>
        </w:rPr>
        <w:t>Obviously, if thus defined, curriculum takes place in “school”! However, this does not hinder museums from carrying out museum educational curriculum. The premise is the collaboration between museum</w:t>
      </w:r>
      <w:r>
        <w:rPr>
          <w:rFonts w:hint="eastAsia" w:ascii="Times New Roman" w:hAnsi="Times New Roman" w:cs="Times New Roman"/>
        </w:rPr>
        <w:t>s</w:t>
      </w:r>
      <w:r>
        <w:rPr>
          <w:rFonts w:ascii="Times New Roman" w:hAnsi="Times New Roman" w:cs="Times New Roman"/>
        </w:rPr>
        <w:t xml:space="preserve"> and school</w:t>
      </w:r>
      <w:r>
        <w:rPr>
          <w:rFonts w:hint="eastAsia" w:ascii="Times New Roman" w:hAnsi="Times New Roman" w:cs="Times New Roman"/>
        </w:rPr>
        <w:t>s</w:t>
      </w:r>
      <w:r>
        <w:rPr>
          <w:rFonts w:ascii="Times New Roman" w:hAnsi="Times New Roman" w:cs="Times New Roman"/>
        </w:rPr>
        <w:t xml:space="preserve">. If a museum educational activity or subject is designed for the school’s teaching objectives, </w:t>
      </w:r>
      <w:r>
        <w:rPr>
          <w:rFonts w:hint="eastAsia" w:ascii="Times New Roman" w:hAnsi="Times New Roman" w:cs="Times New Roman"/>
        </w:rPr>
        <w:t>then it naturally</w:t>
      </w:r>
      <w:r>
        <w:rPr>
          <w:rFonts w:ascii="Times New Roman" w:hAnsi="Times New Roman" w:cs="Times New Roman"/>
        </w:rPr>
        <w:t xml:space="preserve"> becomes part of the school’s educational curriculum.  </w:t>
      </w:r>
    </w:p>
    <w:p>
      <w:pPr>
        <w:ind w:firstLine="420" w:firstLineChars="200"/>
        <w:rPr>
          <w:rFonts w:ascii="Times New Roman" w:hAnsi="Times New Roman" w:cs="Times New Roman"/>
        </w:rPr>
      </w:pPr>
      <w:r>
        <w:rPr>
          <w:rFonts w:ascii="Times New Roman" w:hAnsi="Times New Roman" w:cs="Times New Roman"/>
        </w:rPr>
        <w:t xml:space="preserve">What the serial curriculum focuses on is not an independent themed activity, but the connection between independent activities. For example, </w:t>
      </w:r>
      <w:r>
        <w:rPr>
          <w:rFonts w:hint="eastAsia" w:ascii="Times New Roman" w:hAnsi="Times New Roman" w:cs="Times New Roman"/>
        </w:rPr>
        <w:t>from</w:t>
      </w:r>
      <w:r>
        <w:rPr>
          <w:rFonts w:ascii="Times New Roman" w:hAnsi="Times New Roman" w:cs="Times New Roman"/>
        </w:rPr>
        <w:t xml:space="preserve"> March to June, 2016, the Palace Museum and Beijing No.31 Secondary School jointly launched an interesting elective, “Discover the Forbidden City” (Fig.</w:t>
      </w:r>
      <w:r>
        <w:rPr>
          <w:rFonts w:hint="eastAsia" w:ascii="Times New Roman" w:hAnsi="Times New Roman" w:cs="Times New Roman"/>
        </w:rPr>
        <w:t>6</w:t>
      </w:r>
      <w:r>
        <w:rPr>
          <w:rFonts w:ascii="Times New Roman" w:hAnsi="Times New Roman" w:cs="Times New Roman"/>
        </w:rPr>
        <w:t xml:space="preserve">). Students could apply for the elective in advance. Eventually 18 Grade 7 students finished the required 24 hours by attending the course 12 times. </w:t>
      </w:r>
      <w:r>
        <w:rPr>
          <w:rFonts w:hint="eastAsia" w:ascii="Times New Roman" w:hAnsi="Times New Roman" w:cs="Times New Roman"/>
        </w:rPr>
        <w:t>I</w:t>
      </w:r>
      <w:r>
        <w:rPr>
          <w:rFonts w:ascii="Times New Roman" w:hAnsi="Times New Roman" w:cs="Times New Roman"/>
        </w:rPr>
        <w:t>t was the first time for a museum to open a course spanning a whole semester at school. Though there are independent themed activities, when the course</w:t>
      </w:r>
      <w:r>
        <w:rPr>
          <w:rFonts w:hint="eastAsia" w:ascii="Times New Roman" w:hAnsi="Times New Roman" w:cs="Times New Roman"/>
        </w:rPr>
        <w:t>s</w:t>
      </w:r>
      <w:r>
        <w:rPr>
          <w:rFonts w:ascii="Times New Roman" w:hAnsi="Times New Roman" w:cs="Times New Roman"/>
        </w:rPr>
        <w:t xml:space="preserve"> </w:t>
      </w:r>
      <w:r>
        <w:rPr>
          <w:rFonts w:hint="eastAsia" w:ascii="Times New Roman" w:hAnsi="Times New Roman" w:cs="Times New Roman"/>
        </w:rPr>
        <w:t>were</w:t>
      </w:r>
      <w:r>
        <w:rPr>
          <w:rFonts w:ascii="Times New Roman" w:hAnsi="Times New Roman" w:cs="Times New Roman"/>
        </w:rPr>
        <w:t xml:space="preserve"> planned, consideration must be given to the wholeness and coherence of the course</w:t>
      </w:r>
      <w:r>
        <w:rPr>
          <w:rFonts w:hint="eastAsia" w:ascii="Times New Roman" w:hAnsi="Times New Roman" w:cs="Times New Roman"/>
        </w:rPr>
        <w:t>s</w:t>
      </w:r>
      <w:r>
        <w:rPr>
          <w:rFonts w:ascii="Times New Roman" w:hAnsi="Times New Roman" w:cs="Times New Roman"/>
        </w:rPr>
        <w:t xml:space="preserve"> with an overall goal. Thus we set the overall goal of the serial curriculum as “to let students learn about and discover the Palace Museum, arouse their interest in exhibitions held </w:t>
      </w:r>
      <w:r>
        <w:rPr>
          <w:rFonts w:hint="eastAsia" w:ascii="Times New Roman" w:hAnsi="Times New Roman" w:cs="Times New Roman"/>
        </w:rPr>
        <w:t>in</w:t>
      </w:r>
      <w:r>
        <w:rPr>
          <w:rFonts w:ascii="Times New Roman" w:hAnsi="Times New Roman" w:cs="Times New Roman"/>
        </w:rPr>
        <w:t xml:space="preserve"> the Palace Museum and know how to ‘read’ museum collects”. Therefore, the course</w:t>
      </w:r>
      <w:r>
        <w:rPr>
          <w:rFonts w:hint="eastAsia" w:ascii="Times New Roman" w:hAnsi="Times New Roman" w:cs="Times New Roman"/>
        </w:rPr>
        <w:t>s</w:t>
      </w:r>
      <w:r>
        <w:rPr>
          <w:rFonts w:ascii="Times New Roman" w:hAnsi="Times New Roman" w:cs="Times New Roman"/>
        </w:rPr>
        <w:t xml:space="preserve"> started with the fact that the Forbidden City is a museum; next its architecture and history are described; then there are subject- or collect-specific classes; and the </w:t>
      </w:r>
      <w:r>
        <w:rPr>
          <w:rFonts w:hint="eastAsia" w:ascii="Times New Roman" w:hAnsi="Times New Roman" w:cs="Times New Roman"/>
        </w:rPr>
        <w:t>curriculum</w:t>
      </w:r>
      <w:r>
        <w:rPr>
          <w:rFonts w:ascii="Times New Roman" w:hAnsi="Times New Roman" w:cs="Times New Roman"/>
        </w:rPr>
        <w:t xml:space="preserve"> is concluded with instructions on how to appreciate an exhibition and read collects, display of students’ works and their representations in the semester. The course spanning the entire semester is interesting and intuitive, with topic-focused learning, instructions on methodology and reflections on questions; while expanding students’ knowledge, it also helps them develop practical abilities, verbal dexterity, thinking ability etc. </w:t>
      </w:r>
    </w:p>
    <w:p>
      <w:pPr>
        <w:ind w:firstLine="420" w:firstLineChars="200"/>
        <w:rPr>
          <w:rFonts w:ascii="Times New Roman" w:hAnsi="Times New Roman" w:cs="Times New Roman"/>
        </w:rPr>
      </w:pPr>
      <w:r>
        <w:rPr>
          <w:rFonts w:ascii="Times New Roman" w:hAnsi="Times New Roman" w:cs="Times New Roman"/>
        </w:rPr>
        <w:drawing>
          <wp:inline distT="0" distB="0" distL="0" distR="0">
            <wp:extent cx="2159635" cy="1619885"/>
            <wp:effectExtent l="19050" t="0" r="0" b="0"/>
            <wp:docPr id="12" name="图片 11" descr="31中藏品阅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31中藏品阅读.jpg"/>
                    <pic:cNvPicPr>
                      <a:picLocks noChangeAspect="1"/>
                    </pic:cNvPicPr>
                  </pic:nvPicPr>
                  <pic:blipFill>
                    <a:blip r:embed="rId14"/>
                    <a:stretch>
                      <a:fillRect/>
                    </a:stretch>
                  </pic:blipFill>
                  <pic:spPr>
                    <a:xfrm>
                      <a:off x="0" y="0"/>
                      <a:ext cx="2159827" cy="1620000"/>
                    </a:xfrm>
                    <a:prstGeom prst="rect">
                      <a:avLst/>
                    </a:prstGeom>
                  </pic:spPr>
                </pic:pic>
              </a:graphicData>
            </a:graphic>
          </wp:inline>
        </w:drawing>
      </w:r>
      <w:r>
        <w:rPr>
          <w:rFonts w:ascii="Times New Roman" w:hAnsi="Times New Roman" w:cs="Times New Roman"/>
        </w:rPr>
        <w:t xml:space="preserve">  </w:t>
      </w:r>
      <w:bookmarkStart w:id="0" w:name="_GoBack"/>
      <w:r>
        <w:rPr>
          <w:rFonts w:ascii="Times New Roman" w:hAnsi="Times New Roman" w:cs="Times New Roman"/>
        </w:rPr>
        <w:drawing>
          <wp:inline distT="0" distB="0" distL="0" distR="0">
            <wp:extent cx="2413635" cy="1619885"/>
            <wp:effectExtent l="19050" t="0" r="5302" b="0"/>
            <wp:docPr id="14" name="图片 13" descr="西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西学.jpg"/>
                    <pic:cNvPicPr>
                      <a:picLocks noChangeAspect="1"/>
                    </pic:cNvPicPr>
                  </pic:nvPicPr>
                  <pic:blipFill>
                    <a:blip r:embed="rId15"/>
                    <a:srcRect/>
                    <a:stretch>
                      <a:fillRect/>
                    </a:stretch>
                  </pic:blipFill>
                  <pic:spPr>
                    <a:xfrm>
                      <a:off x="0" y="0"/>
                      <a:ext cx="2414048" cy="1620000"/>
                    </a:xfrm>
                    <a:prstGeom prst="rect">
                      <a:avLst/>
                    </a:prstGeom>
                  </pic:spPr>
                </pic:pic>
              </a:graphicData>
            </a:graphic>
          </wp:inline>
        </w:drawing>
      </w:r>
      <w:bookmarkEnd w:id="0"/>
    </w:p>
    <w:p>
      <w:pPr>
        <w:ind w:firstLine="420" w:firstLineChars="200"/>
        <w:rPr>
          <w:rFonts w:ascii="Times New Roman" w:hAnsi="Times New Roman" w:cs="Times New Roman"/>
        </w:rPr>
      </w:pPr>
      <w:r>
        <w:rPr>
          <w:rFonts w:ascii="Times New Roman" w:hAnsi="Times New Roman" w:cs="Times New Roman"/>
        </w:rPr>
        <w:t>Fig.</w:t>
      </w:r>
      <w:r>
        <w:rPr>
          <w:rFonts w:hint="eastAsia" w:ascii="Times New Roman" w:hAnsi="Times New Roman" w:cs="Times New Roman"/>
        </w:rPr>
        <w:t>6</w:t>
      </w:r>
      <w:r>
        <w:rPr>
          <w:rFonts w:ascii="Times New Roman" w:hAnsi="Times New Roman" w:cs="Times New Roman"/>
        </w:rPr>
        <w:t xml:space="preserve"> Elective on the Forbidden City at Beijing No.31 Secondary School</w:t>
      </w:r>
    </w:p>
    <w:p>
      <w:pPr>
        <w:pStyle w:val="13"/>
        <w:ind w:left="780" w:firstLine="0" w:firstLineChars="0"/>
        <w:rPr>
          <w:rFonts w:ascii="Times New Roman" w:hAnsi="Times New Roman" w:cs="Times New Roman"/>
        </w:rPr>
      </w:pPr>
      <w:r>
        <w:rPr>
          <w:rFonts w:hint="eastAsia" w:ascii="Times New Roman" w:hAnsi="Times New Roman" w:cs="Times New Roman"/>
        </w:rPr>
        <w:t xml:space="preserve">4. </w:t>
      </w:r>
      <w:r>
        <w:rPr>
          <w:rFonts w:ascii="Times New Roman" w:hAnsi="Times New Roman" w:cs="Times New Roman"/>
        </w:rPr>
        <w:t>Curriculum Delivery</w:t>
      </w:r>
    </w:p>
    <w:p>
      <w:pPr>
        <w:ind w:firstLine="420" w:firstLineChars="200"/>
        <w:rPr>
          <w:rFonts w:ascii="Times New Roman" w:hAnsi="Times New Roman" w:cs="Times New Roman"/>
        </w:rPr>
      </w:pPr>
      <w:r>
        <w:rPr>
          <w:rFonts w:ascii="Times New Roman" w:hAnsi="Times New Roman" w:cs="Times New Roman"/>
        </w:rPr>
        <w:t xml:space="preserve">Curriculum delivery is one of the preferable ways of museum-school collaboration. Two types of contents can be delivered: first, the entire activity is delivered and educational personnel </w:t>
      </w:r>
      <w:r>
        <w:rPr>
          <w:rFonts w:hint="eastAsia" w:ascii="Times New Roman" w:hAnsi="Times New Roman" w:cs="Times New Roman"/>
        </w:rPr>
        <w:t xml:space="preserve">from </w:t>
      </w:r>
      <w:r>
        <w:rPr>
          <w:rFonts w:ascii="Times New Roman" w:hAnsi="Times New Roman" w:cs="Times New Roman"/>
        </w:rPr>
        <w:t xml:space="preserve">museums execute the course; and second, courseware and material packages are delivered and museum educational personnel directs school teachers to finish the course independently.  </w:t>
      </w:r>
    </w:p>
    <w:p>
      <w:pPr>
        <w:ind w:firstLine="420" w:firstLineChars="200"/>
        <w:rPr>
          <w:rFonts w:ascii="Times New Roman" w:hAnsi="Times New Roman" w:cs="Times New Roman"/>
        </w:rPr>
      </w:pPr>
      <w:r>
        <w:rPr>
          <w:rFonts w:ascii="Times New Roman" w:hAnsi="Times New Roman" w:cs="Times New Roman"/>
        </w:rPr>
        <w:t xml:space="preserve">To deliver a course, the museum needs to communicate with the school’s teaching management to determine the hours, targeted classes, </w:t>
      </w:r>
      <w:r>
        <w:rPr>
          <w:rFonts w:hint="eastAsia" w:ascii="Times New Roman" w:hAnsi="Times New Roman" w:cs="Times New Roman"/>
        </w:rPr>
        <w:t>number of participants</w:t>
      </w:r>
      <w:r>
        <w:rPr>
          <w:rFonts w:ascii="Times New Roman" w:hAnsi="Times New Roman" w:cs="Times New Roman"/>
        </w:rPr>
        <w:t>, etc. Generally, activities for all classes of a grade can be finished within a day. For instance, we once delivered the “</w:t>
      </w:r>
      <w:r>
        <w:rPr>
          <w:rFonts w:hint="eastAsia" w:ascii="Times New Roman" w:hAnsi="Times New Roman" w:cs="Times New Roman"/>
        </w:rPr>
        <w:t xml:space="preserve">Cute </w:t>
      </w:r>
      <w:r>
        <w:rPr>
          <w:rFonts w:ascii="Times New Roman" w:hAnsi="Times New Roman" w:cs="Times New Roman"/>
        </w:rPr>
        <w:t xml:space="preserve">Dolls of the Eight Banners” Program to the eight Grade Five classes of a school. In one morning and afternoon, three instructors finished all the classwork. Teachers and students of each class were able to experience the characteristics of the Palace Museum curriculum. </w:t>
      </w:r>
    </w:p>
    <w:p>
      <w:pPr>
        <w:ind w:firstLine="420" w:firstLineChars="200"/>
        <w:rPr>
          <w:rFonts w:ascii="Times New Roman" w:hAnsi="Times New Roman" w:cs="Times New Roman"/>
        </w:rPr>
      </w:pPr>
      <w:r>
        <w:rPr>
          <w:rFonts w:hint="eastAsia" w:ascii="Times New Roman" w:hAnsi="Times New Roman" w:cs="Times New Roman"/>
        </w:rPr>
        <w:t>To deliver</w:t>
      </w:r>
      <w:r>
        <w:rPr>
          <w:rFonts w:ascii="Times New Roman" w:hAnsi="Times New Roman" w:cs="Times New Roman"/>
        </w:rPr>
        <w:t xml:space="preserve"> courseware and teaching materials </w:t>
      </w:r>
      <w:r>
        <w:rPr>
          <w:rFonts w:hint="eastAsia" w:ascii="Times New Roman" w:hAnsi="Times New Roman" w:cs="Times New Roman"/>
        </w:rPr>
        <w:t>alone</w:t>
      </w:r>
      <w:r>
        <w:rPr>
          <w:rFonts w:ascii="Times New Roman" w:hAnsi="Times New Roman" w:cs="Times New Roman"/>
        </w:rPr>
        <w:t xml:space="preserve">, the program will have more proximity to a certain subject. More often than not, there is a need to contact teachers of the subject and send teaching contents to them in advance. Then museum educational personnel </w:t>
      </w:r>
      <w:r>
        <w:rPr>
          <w:rFonts w:hint="eastAsia" w:ascii="Times New Roman" w:hAnsi="Times New Roman" w:cs="Times New Roman"/>
        </w:rPr>
        <w:t xml:space="preserve">should </w:t>
      </w:r>
      <w:r>
        <w:rPr>
          <w:rFonts w:ascii="Times New Roman" w:hAnsi="Times New Roman" w:cs="Times New Roman"/>
        </w:rPr>
        <w:t xml:space="preserve">communicate with school teachers, discussing and answering questions. The teachers finish the teaching tasks in classes they are respectively responsible for. This form, which has less to do with the school’s administrative management and requires less curricular arrangements, is more flexible and more convenient. As the teachers are more familiar with students, it is more convenient to adjust teaching contents according to students’ needs. This year the Palace Museum delivered the course “Paper Penholders </w:t>
      </w:r>
      <w:r>
        <w:rPr>
          <w:rFonts w:hint="eastAsia" w:ascii="Times New Roman" w:hAnsi="Times New Roman" w:cs="Times New Roman"/>
        </w:rPr>
        <w:t>t</w:t>
      </w:r>
      <w:r>
        <w:rPr>
          <w:rFonts w:ascii="Times New Roman" w:hAnsi="Times New Roman" w:cs="Times New Roman"/>
        </w:rPr>
        <w:t>hat Impart Knowledge”—which suits students of Grade 1-3—and its material package to art teachers of a primary school, who carried it out for over 350 students in 9 classes (Fig.</w:t>
      </w:r>
      <w:r>
        <w:rPr>
          <w:rFonts w:hint="eastAsia" w:ascii="Times New Roman" w:hAnsi="Times New Roman" w:cs="Times New Roman"/>
        </w:rPr>
        <w:t>7</w:t>
      </w:r>
      <w:r>
        <w:rPr>
          <w:rFonts w:ascii="Times New Roman" w:hAnsi="Times New Roman" w:cs="Times New Roman"/>
        </w:rPr>
        <w:t xml:space="preserve">). If this course is carried out at the Palace Museum, generally it can only take place on weekends. Then it </w:t>
      </w:r>
      <w:r>
        <w:rPr>
          <w:rFonts w:hint="eastAsia" w:ascii="Times New Roman" w:hAnsi="Times New Roman" w:cs="Times New Roman"/>
        </w:rPr>
        <w:t>requires</w:t>
      </w:r>
      <w:r>
        <w:rPr>
          <w:rFonts w:ascii="Times New Roman" w:hAnsi="Times New Roman" w:cs="Times New Roman"/>
        </w:rPr>
        <w:t xml:space="preserve"> at least 10 half-days to finish. It is evident which way is better. Besides, we also sent coloring materials </w:t>
      </w:r>
      <w:r>
        <w:rPr>
          <w:rFonts w:hint="eastAsia" w:ascii="Times New Roman" w:hAnsi="Times New Roman" w:cs="Times New Roman"/>
        </w:rPr>
        <w:t>focusing on</w:t>
      </w:r>
      <w:r>
        <w:rPr>
          <w:rFonts w:ascii="Times New Roman" w:hAnsi="Times New Roman" w:cs="Times New Roman"/>
        </w:rPr>
        <w:t xml:space="preserve"> the Exhibition on Celebrations of Emperors’ Birthdays to 20 schools for more than 4,000 students and guided specialized art teachers to finish them. The delivery of the course brought to play in a remarkable fashion the role of teachers as instructors and the creativity of students, who create many excellent works beyond the imagination of museum staff.</w:t>
      </w:r>
      <w:r>
        <w:rPr>
          <w:rStyle w:val="10"/>
          <w:rFonts w:ascii="Times New Roman" w:hAnsi="Times New Roman" w:cs="Times New Roman"/>
        </w:rPr>
        <w:t xml:space="preserve"> </w:t>
      </w:r>
      <w:r>
        <w:rPr>
          <w:rStyle w:val="10"/>
          <w:rFonts w:ascii="Times New Roman" w:hAnsi="Times New Roman" w:cs="Times New Roman"/>
        </w:rPr>
        <w:footnoteReference w:id="12"/>
      </w:r>
      <w:r>
        <w:rPr>
          <w:rFonts w:ascii="Times New Roman" w:hAnsi="Times New Roman" w:cs="Times New Roman"/>
        </w:rPr>
        <w:t xml:space="preserve"> </w:t>
      </w:r>
    </w:p>
    <w:p>
      <w:pPr>
        <w:ind w:firstLine="420" w:firstLineChars="200"/>
        <w:rPr>
          <w:rFonts w:ascii="Times New Roman" w:hAnsi="Times New Roman" w:cs="Times New Roman"/>
        </w:rPr>
      </w:pPr>
    </w:p>
    <w:p>
      <w:pPr>
        <w:ind w:firstLine="420" w:firstLineChars="200"/>
        <w:rPr>
          <w:rFonts w:ascii="Times New Roman" w:hAnsi="Times New Roman" w:cs="Times New Roman"/>
        </w:rPr>
      </w:pPr>
      <w:r>
        <w:rPr>
          <w:rFonts w:ascii="Times New Roman" w:hAnsi="Times New Roman" w:cs="Times New Roman"/>
        </w:rPr>
        <w:drawing>
          <wp:inline distT="0" distB="0" distL="0" distR="0">
            <wp:extent cx="3841115" cy="2159635"/>
            <wp:effectExtent l="19050" t="0" r="6353" b="0"/>
            <wp:docPr id="13" name="图片 12" descr="笔筒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笔筒1.jpg"/>
                    <pic:cNvPicPr>
                      <a:picLocks noChangeAspect="1"/>
                    </pic:cNvPicPr>
                  </pic:nvPicPr>
                  <pic:blipFill>
                    <a:blip r:embed="rId16"/>
                    <a:stretch>
                      <a:fillRect/>
                    </a:stretch>
                  </pic:blipFill>
                  <pic:spPr>
                    <a:xfrm>
                      <a:off x="0" y="0"/>
                      <a:ext cx="3841747" cy="2160000"/>
                    </a:xfrm>
                    <a:prstGeom prst="rect">
                      <a:avLst/>
                    </a:prstGeom>
                  </pic:spPr>
                </pic:pic>
              </a:graphicData>
            </a:graphic>
          </wp:inline>
        </w:drawing>
      </w:r>
    </w:p>
    <w:p>
      <w:pPr>
        <w:ind w:firstLine="420" w:firstLineChars="200"/>
        <w:rPr>
          <w:rFonts w:ascii="Times New Roman" w:hAnsi="Times New Roman" w:cs="Times New Roman"/>
        </w:rPr>
      </w:pPr>
      <w:r>
        <w:rPr>
          <w:rFonts w:hint="eastAsia" w:ascii="Times New Roman" w:hAnsi="Times New Roman" w:eastAsia="仿宋" w:cs="Times New Roman"/>
        </w:rPr>
        <w:t xml:space="preserve">Fig. 7 Teaching </w:t>
      </w:r>
      <w:r>
        <w:rPr>
          <w:rFonts w:ascii="Times New Roman" w:hAnsi="Times New Roman" w:cs="Times New Roman"/>
        </w:rPr>
        <w:t>material</w:t>
      </w:r>
      <w:r>
        <w:rPr>
          <w:rFonts w:hint="eastAsia" w:ascii="Times New Roman" w:hAnsi="Times New Roman" w:cs="Times New Roman"/>
        </w:rPr>
        <w:t>s of the Palace Museum sent</w:t>
      </w:r>
      <w:r>
        <w:rPr>
          <w:rFonts w:ascii="Times New Roman" w:hAnsi="Times New Roman" w:cs="Times New Roman"/>
        </w:rPr>
        <w:t xml:space="preserve"> to </w:t>
      </w:r>
      <w:r>
        <w:rPr>
          <w:rFonts w:hint="eastAsia" w:ascii="Times New Roman" w:hAnsi="Times New Roman" w:cs="Times New Roman"/>
        </w:rPr>
        <w:t>students for DIY under</w:t>
      </w:r>
      <w:r>
        <w:rPr>
          <w:rFonts w:ascii="Times New Roman" w:hAnsi="Times New Roman" w:cs="Times New Roman"/>
        </w:rPr>
        <w:t xml:space="preserve"> teachers’</w:t>
      </w:r>
      <w:r>
        <w:rPr>
          <w:rFonts w:hint="eastAsia" w:ascii="Times New Roman" w:hAnsi="Times New Roman" w:cs="Times New Roman"/>
        </w:rPr>
        <w:t xml:space="preserve"> instructions</w:t>
      </w:r>
    </w:p>
    <w:p>
      <w:pPr>
        <w:ind w:firstLine="420" w:firstLineChars="200"/>
        <w:rPr>
          <w:rFonts w:ascii="Times New Roman" w:hAnsi="Times New Roman" w:eastAsia="仿宋" w:cs="Times New Roman"/>
        </w:rPr>
      </w:pPr>
      <w:r>
        <w:rPr>
          <w:rFonts w:ascii="Times New Roman" w:hAnsi="Times New Roman" w:cs="Times New Roman"/>
        </w:rPr>
        <w:t xml:space="preserve">5. </w:t>
      </w:r>
      <w:r>
        <w:rPr>
          <w:rFonts w:hint="eastAsia" w:ascii="Times New Roman" w:hAnsi="Times New Roman" w:cs="Times New Roman"/>
        </w:rPr>
        <w:t>Worksheets</w:t>
      </w:r>
    </w:p>
    <w:p>
      <w:pPr>
        <w:autoSpaceDE w:val="0"/>
        <w:autoSpaceDN w:val="0"/>
        <w:adjustRightInd w:val="0"/>
        <w:ind w:firstLine="420" w:firstLineChars="200"/>
        <w:rPr>
          <w:rFonts w:ascii="Times New Roman" w:hAnsi="Times New Roman" w:cs="Times New Roman"/>
        </w:rPr>
      </w:pPr>
      <w:r>
        <w:rPr>
          <w:rFonts w:hint="eastAsia" w:ascii="Times New Roman" w:hAnsi="Times New Roman" w:cs="Times New Roman"/>
        </w:rPr>
        <w:t>Worksheets</w:t>
      </w:r>
      <w:r>
        <w:rPr>
          <w:rFonts w:ascii="Times New Roman" w:hAnsi="Times New Roman" w:cs="Times New Roman"/>
        </w:rPr>
        <w:t xml:space="preserve"> are widely used in European and American museums. In China, though the form is adopted, they are more often seen in </w:t>
      </w:r>
      <w:r>
        <w:rPr>
          <w:rFonts w:hint="eastAsia" w:ascii="Times New Roman" w:hAnsi="Times New Roman" w:cs="Times New Roman"/>
        </w:rPr>
        <w:t>science and technology</w:t>
      </w:r>
      <w:r>
        <w:rPr>
          <w:rFonts w:ascii="Times New Roman" w:hAnsi="Times New Roman" w:cs="Times New Roman"/>
        </w:rPr>
        <w:t xml:space="preserve"> museums. Of historical, cultural and art museums, Hunan Museum is probably among the first to use </w:t>
      </w:r>
      <w:r>
        <w:rPr>
          <w:rFonts w:hint="eastAsia" w:ascii="Times New Roman" w:hAnsi="Times New Roman" w:cs="Times New Roman"/>
        </w:rPr>
        <w:t>them</w:t>
      </w:r>
      <w:r>
        <w:rPr>
          <w:rFonts w:ascii="Times New Roman" w:hAnsi="Times New Roman" w:cs="Times New Roman"/>
        </w:rPr>
        <w:t>.</w:t>
      </w:r>
      <w:r>
        <w:rPr>
          <w:rStyle w:val="10"/>
          <w:rFonts w:ascii="Times New Roman" w:hAnsi="Times New Roman" w:cs="Times New Roman"/>
        </w:rPr>
        <w:footnoteReference w:id="13"/>
      </w:r>
      <w:r>
        <w:rPr>
          <w:rFonts w:ascii="Times New Roman" w:hAnsi="Times New Roman" w:cs="Times New Roman"/>
        </w:rPr>
        <w:t xml:space="preserve"> </w:t>
      </w:r>
      <w:r>
        <w:rPr>
          <w:rFonts w:hint="eastAsia" w:ascii="Times New Roman" w:hAnsi="Times New Roman" w:cs="Times New Roman"/>
        </w:rPr>
        <w:t>Worksheets</w:t>
      </w:r>
      <w:r>
        <w:rPr>
          <w:rFonts w:ascii="Times New Roman" w:hAnsi="Times New Roman" w:cs="Times New Roman"/>
        </w:rPr>
        <w:t xml:space="preserve"> are mainly tour-guiding, self-learning materials which museums design to help teachers or parents guide students. For schools, they can cover the shortcomings in teaching and content as exten</w:t>
      </w:r>
      <w:r>
        <w:rPr>
          <w:rFonts w:hint="eastAsia" w:ascii="Times New Roman" w:hAnsi="Times New Roman" w:cs="Times New Roman"/>
        </w:rPr>
        <w:t>ded</w:t>
      </w:r>
      <w:r>
        <w:rPr>
          <w:rFonts w:ascii="Times New Roman" w:hAnsi="Times New Roman" w:cs="Times New Roman"/>
        </w:rPr>
        <w:t xml:space="preserve"> textbooks designed for essential-qualities-oriented (EQO) education, which not only enrich students’ basic ability but also nurture students’ attitude to self-motivated learning. At museums, they are extension of exhibitions</w:t>
      </w:r>
      <w:r>
        <w:rPr>
          <w:rFonts w:hint="eastAsia" w:ascii="Times New Roman" w:hAnsi="Times New Roman" w:cs="Times New Roman"/>
        </w:rPr>
        <w:t>,</w:t>
      </w:r>
      <w:r>
        <w:rPr>
          <w:rFonts w:ascii="Times New Roman" w:hAnsi="Times New Roman" w:cs="Times New Roman"/>
        </w:rPr>
        <w:t xml:space="preserve"> and can make up for the shortcomings of exhibitions, highlight the nature of “object-based learning” of museums and guide students to observe, analyze and investigate objects</w:t>
      </w:r>
      <w:r>
        <w:rPr>
          <w:rStyle w:val="10"/>
          <w:rFonts w:ascii="Times New Roman" w:hAnsi="Times New Roman" w:cs="Times New Roman"/>
        </w:rPr>
        <w:footnoteReference w:id="14"/>
      </w:r>
      <w:r>
        <w:rPr>
          <w:rFonts w:ascii="Times New Roman" w:hAnsi="Times New Roman" w:cs="Times New Roman"/>
        </w:rPr>
        <w:t>.</w:t>
      </w:r>
    </w:p>
    <w:p>
      <w:pPr>
        <w:autoSpaceDE w:val="0"/>
        <w:autoSpaceDN w:val="0"/>
        <w:adjustRightInd w:val="0"/>
        <w:ind w:firstLine="420" w:firstLineChars="200"/>
        <w:rPr>
          <w:rFonts w:ascii="Times New Roman" w:hAnsi="Times New Roman" w:cs="Times New Roman"/>
        </w:rPr>
      </w:pPr>
      <w:r>
        <w:rPr>
          <w:rFonts w:ascii="Times New Roman" w:hAnsi="Times New Roman" w:cs="Times New Roman"/>
        </w:rPr>
        <w:t xml:space="preserve">As more and more schools choose off-campus curriculum carried out by museums, </w:t>
      </w:r>
      <w:r>
        <w:rPr>
          <w:rFonts w:hint="eastAsia" w:ascii="Times New Roman" w:hAnsi="Times New Roman" w:cs="Times New Roman"/>
        </w:rPr>
        <w:t>work</w:t>
      </w:r>
      <w:r>
        <w:rPr>
          <w:rFonts w:ascii="Times New Roman" w:hAnsi="Times New Roman" w:cs="Times New Roman"/>
        </w:rPr>
        <w:t xml:space="preserve">sheets are undoubtedly a good choice, particularly for the Palace Museum, because they make it possible to deliver concurrent museum classes to several or even a dozen of classes.  </w:t>
      </w:r>
    </w:p>
    <w:p>
      <w:pPr>
        <w:autoSpaceDE w:val="0"/>
        <w:autoSpaceDN w:val="0"/>
        <w:adjustRightInd w:val="0"/>
        <w:ind w:firstLine="420" w:firstLineChars="200"/>
        <w:rPr>
          <w:rFonts w:ascii="Times New Roman" w:hAnsi="Times New Roman" w:cs="Times New Roman"/>
        </w:rPr>
      </w:pPr>
      <w:r>
        <w:rPr>
          <w:rFonts w:ascii="Times New Roman" w:hAnsi="Times New Roman" w:cs="Times New Roman"/>
        </w:rPr>
        <w:t xml:space="preserve">The Palace Museum has large open areas and various themed exhibitions. To design </w:t>
      </w:r>
      <w:r>
        <w:rPr>
          <w:rFonts w:hint="eastAsia" w:ascii="Times New Roman" w:hAnsi="Times New Roman" w:cs="Times New Roman"/>
        </w:rPr>
        <w:t>work</w:t>
      </w:r>
      <w:r>
        <w:rPr>
          <w:rFonts w:ascii="Times New Roman" w:hAnsi="Times New Roman" w:cs="Times New Roman"/>
        </w:rPr>
        <w:t xml:space="preserve">sheets suitable for volunteers or school teachers to guide students is a school educational program launched by the Palace Museum publicity and education department. This July, eight classes of a secondary school visited the Palace Museum to take part in eight </w:t>
      </w:r>
      <w:r>
        <w:rPr>
          <w:rFonts w:hint="eastAsia" w:ascii="Times New Roman" w:hAnsi="Times New Roman" w:cs="Times New Roman"/>
        </w:rPr>
        <w:t>courses</w:t>
      </w:r>
      <w:r>
        <w:rPr>
          <w:rFonts w:ascii="Times New Roman" w:hAnsi="Times New Roman" w:cs="Times New Roman"/>
        </w:rPr>
        <w:t xml:space="preserve"> of different themes in different forms, laying the foundation for our launch of this program. As experiment has shown, two </w:t>
      </w:r>
      <w:r>
        <w:rPr>
          <w:rFonts w:hint="eastAsia" w:ascii="Times New Roman" w:hAnsi="Times New Roman" w:cs="Times New Roman"/>
        </w:rPr>
        <w:t>work</w:t>
      </w:r>
      <w:r>
        <w:rPr>
          <w:rFonts w:ascii="Times New Roman" w:hAnsi="Times New Roman" w:cs="Times New Roman"/>
        </w:rPr>
        <w:t>sheets combining the themed exhibition in the porcelain hall and the regular tour of the Imperial Garden generated desirable results hardly achievable for regular guided tours. (Fig.</w:t>
      </w:r>
      <w:r>
        <w:rPr>
          <w:rFonts w:hint="eastAsia" w:ascii="Times New Roman" w:hAnsi="Times New Roman" w:cs="Times New Roman"/>
        </w:rPr>
        <w:t>8</w:t>
      </w:r>
      <w:r>
        <w:rPr>
          <w:rFonts w:ascii="Times New Roman" w:hAnsi="Times New Roman" w:cs="Times New Roman"/>
        </w:rPr>
        <w:t xml:space="preserve"> and Fig.</w:t>
      </w:r>
      <w:r>
        <w:rPr>
          <w:rFonts w:hint="eastAsia" w:ascii="Times New Roman" w:hAnsi="Times New Roman" w:cs="Times New Roman"/>
        </w:rPr>
        <w:t>9</w:t>
      </w:r>
      <w:r>
        <w:rPr>
          <w:rFonts w:ascii="Times New Roman" w:hAnsi="Times New Roman" w:cs="Times New Roman"/>
        </w:rPr>
        <w:t xml:space="preserve">) </w:t>
      </w:r>
    </w:p>
    <w:p>
      <w:pPr>
        <w:ind w:left="-525" w:leftChars="-250" w:right="-525" w:rightChars="-250"/>
        <w:rPr>
          <w:rFonts w:ascii="Times New Roman" w:hAnsi="Times New Roman" w:cs="Times New Roman"/>
        </w:rPr>
      </w:pPr>
      <w:r>
        <w:rPr>
          <w:rFonts w:ascii="Times New Roman" w:hAnsi="Times New Roman" w:cs="Times New Roman"/>
        </w:rPr>
        <w:drawing>
          <wp:inline distT="0" distB="0" distL="0" distR="0">
            <wp:extent cx="1439545" cy="2045335"/>
            <wp:effectExtent l="19050" t="0" r="7800" b="0"/>
            <wp:docPr id="22" name="图片 21" descr="学习单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学习单22.jpg"/>
                    <pic:cNvPicPr>
                      <a:picLocks noChangeAspect="1"/>
                    </pic:cNvPicPr>
                  </pic:nvPicPr>
                  <pic:blipFill>
                    <a:blip r:embed="rId17"/>
                    <a:stretch>
                      <a:fillRect/>
                    </a:stretch>
                  </pic:blipFill>
                  <pic:spPr>
                    <a:xfrm>
                      <a:off x="0" y="0"/>
                      <a:ext cx="1440000" cy="2045512"/>
                    </a:xfrm>
                    <a:prstGeom prst="rect">
                      <a:avLst/>
                    </a:prstGeom>
                  </pic:spPr>
                </pic:pic>
              </a:graphicData>
            </a:graphic>
          </wp:inline>
        </w:drawing>
      </w:r>
      <w:r>
        <w:rPr>
          <w:rFonts w:ascii="Times New Roman" w:hAnsi="Times New Roman" w:cs="Times New Roman"/>
        </w:rPr>
        <w:drawing>
          <wp:inline distT="0" distB="0" distL="0" distR="0">
            <wp:extent cx="1439545" cy="2039620"/>
            <wp:effectExtent l="19050" t="0" r="7800" b="0"/>
            <wp:docPr id="24" name="图片 22" descr="学习单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2" descr="学习单11.jpg"/>
                    <pic:cNvPicPr>
                      <a:picLocks noChangeAspect="1"/>
                    </pic:cNvPicPr>
                  </pic:nvPicPr>
                  <pic:blipFill>
                    <a:blip r:embed="rId18"/>
                    <a:stretch>
                      <a:fillRect/>
                    </a:stretch>
                  </pic:blipFill>
                  <pic:spPr>
                    <a:xfrm>
                      <a:off x="0" y="0"/>
                      <a:ext cx="1440000" cy="2040000"/>
                    </a:xfrm>
                    <a:prstGeom prst="rect">
                      <a:avLst/>
                    </a:prstGeom>
                  </pic:spPr>
                </pic:pic>
              </a:graphicData>
            </a:graphic>
          </wp:inline>
        </w:drawing>
      </w:r>
      <w:r>
        <w:rPr>
          <w:rFonts w:ascii="Times New Roman" w:hAnsi="Times New Roman" w:cs="Times New Roman"/>
        </w:rPr>
        <w:drawing>
          <wp:inline distT="0" distB="0" distL="0" distR="0">
            <wp:extent cx="1439545" cy="2039620"/>
            <wp:effectExtent l="19050" t="0" r="7800" b="0"/>
            <wp:docPr id="20" name="图片 2" descr="C:\Users\姜倩倩\AppData\Local\Temp\WeChat Files\237936106454298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descr="C:\Users\姜倩倩\AppData\Local\Temp\WeChat Files\237936106454298034.jpg"/>
                    <pic:cNvPicPr>
                      <a:picLocks noChangeAspect="1" noChangeArrowheads="1"/>
                    </pic:cNvPicPr>
                  </pic:nvPicPr>
                  <pic:blipFill>
                    <a:blip r:embed="rId19"/>
                    <a:srcRect/>
                    <a:stretch>
                      <a:fillRect/>
                    </a:stretch>
                  </pic:blipFill>
                  <pic:spPr>
                    <a:xfrm>
                      <a:off x="0" y="0"/>
                      <a:ext cx="1440000" cy="2040000"/>
                    </a:xfrm>
                    <a:prstGeom prst="rect">
                      <a:avLst/>
                    </a:prstGeom>
                    <a:noFill/>
                    <a:ln w="9525">
                      <a:noFill/>
                      <a:miter lim="800000"/>
                      <a:headEnd/>
                      <a:tailEnd/>
                    </a:ln>
                  </pic:spPr>
                </pic:pic>
              </a:graphicData>
            </a:graphic>
          </wp:inline>
        </w:drawing>
      </w:r>
      <w:r>
        <w:rPr>
          <w:rFonts w:ascii="Times New Roman" w:hAnsi="Times New Roman" w:eastAsia="仿宋" w:cs="Times New Roman"/>
        </w:rPr>
        <w:drawing>
          <wp:inline distT="0" distB="0" distL="0" distR="0">
            <wp:extent cx="1439545" cy="2039620"/>
            <wp:effectExtent l="19050" t="0" r="8255" b="0"/>
            <wp:docPr id="23" name="图片 1" descr="C:\Users\姜倩倩\AppData\Local\Temp\WeChat Files\688090769509589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descr="C:\Users\姜倩倩\AppData\Local\Temp\WeChat Files\688090769509589341.jpg"/>
                    <pic:cNvPicPr>
                      <a:picLocks noChangeAspect="1" noChangeArrowheads="1"/>
                    </pic:cNvPicPr>
                  </pic:nvPicPr>
                  <pic:blipFill>
                    <a:blip r:embed="rId20"/>
                    <a:srcRect/>
                    <a:stretch>
                      <a:fillRect/>
                    </a:stretch>
                  </pic:blipFill>
                  <pic:spPr>
                    <a:xfrm>
                      <a:off x="0" y="0"/>
                      <a:ext cx="1439545" cy="2039620"/>
                    </a:xfrm>
                    <a:prstGeom prst="rect">
                      <a:avLst/>
                    </a:prstGeom>
                    <a:noFill/>
                    <a:ln w="9525">
                      <a:noFill/>
                      <a:miter lim="800000"/>
                      <a:headEnd/>
                      <a:tailEnd/>
                    </a:ln>
                  </pic:spPr>
                </pic:pic>
              </a:graphicData>
            </a:graphic>
          </wp:inline>
        </w:drawing>
      </w:r>
    </w:p>
    <w:p>
      <w:pPr>
        <w:autoSpaceDE w:val="0"/>
        <w:autoSpaceDN w:val="0"/>
        <w:adjustRightInd w:val="0"/>
        <w:ind w:firstLine="420" w:firstLineChars="200"/>
        <w:rPr>
          <w:rFonts w:ascii="Times New Roman" w:hAnsi="Times New Roman" w:cs="Times New Roman"/>
        </w:rPr>
      </w:pPr>
      <w:r>
        <w:rPr>
          <w:rFonts w:ascii="Times New Roman" w:hAnsi="Times New Roman" w:cs="Times New Roman"/>
        </w:rPr>
        <w:t>Fig.</w:t>
      </w:r>
      <w:r>
        <w:rPr>
          <w:rFonts w:hint="eastAsia" w:ascii="Times New Roman" w:hAnsi="Times New Roman" w:cs="Times New Roman"/>
        </w:rPr>
        <w:t>8</w:t>
      </w:r>
      <w:r>
        <w:rPr>
          <w:rFonts w:ascii="Times New Roman" w:hAnsi="Times New Roman" w:cs="Times New Roman"/>
        </w:rPr>
        <w:t xml:space="preserve"> </w:t>
      </w:r>
      <w:r>
        <w:rPr>
          <w:rFonts w:hint="eastAsia" w:ascii="Times New Roman" w:hAnsi="Times New Roman" w:cs="Times New Roman"/>
        </w:rPr>
        <w:t>Work</w:t>
      </w:r>
      <w:r>
        <w:rPr>
          <w:rFonts w:ascii="Times New Roman" w:hAnsi="Times New Roman" w:cs="Times New Roman"/>
        </w:rPr>
        <w:t>sheets for the Imperial Garden</w:t>
      </w:r>
    </w:p>
    <w:p>
      <w:pPr>
        <w:ind w:firstLine="420" w:firstLineChars="200"/>
        <w:rPr>
          <w:rFonts w:ascii="Times New Roman" w:hAnsi="Times New Roman" w:cs="Times New Roman"/>
        </w:rPr>
      </w:pPr>
      <w:r>
        <w:rPr>
          <w:rFonts w:hint="eastAsia" w:ascii="Times New Roman" w:hAnsi="Times New Roman" w:cs="Times New Roman"/>
        </w:rPr>
        <w:t>Fig. 9  Work</w:t>
      </w:r>
      <w:r>
        <w:rPr>
          <w:rFonts w:ascii="Times New Roman" w:hAnsi="Times New Roman" w:cs="Times New Roman"/>
        </w:rPr>
        <w:t>sheets for the</w:t>
      </w:r>
      <w:r>
        <w:rPr>
          <w:rFonts w:hint="eastAsia" w:ascii="Times New Roman" w:hAnsi="Times New Roman" w:cs="Times New Roman"/>
        </w:rPr>
        <w:t xml:space="preserve"> Porcelain Hall</w:t>
      </w:r>
    </w:p>
    <w:p>
      <w:pPr>
        <w:ind w:firstLine="420" w:firstLineChars="200"/>
        <w:rPr>
          <w:rFonts w:ascii="Times New Roman" w:hAnsi="Times New Roman" w:cs="Times New Roman"/>
        </w:rPr>
      </w:pPr>
      <w:r>
        <w:rPr>
          <w:rFonts w:hint="eastAsia" w:ascii="Times New Roman" w:hAnsi="Times New Roman" w:cs="Times New Roman"/>
        </w:rPr>
        <w:t>By asking</w:t>
      </w:r>
      <w:r>
        <w:rPr>
          <w:rFonts w:ascii="Times New Roman" w:hAnsi="Times New Roman" w:cs="Times New Roman"/>
        </w:rPr>
        <w:t xml:space="preserve"> questions, </w:t>
      </w:r>
      <w:r>
        <w:rPr>
          <w:rFonts w:hint="eastAsia" w:ascii="Times New Roman" w:hAnsi="Times New Roman" w:cs="Times New Roman"/>
        </w:rPr>
        <w:t>work</w:t>
      </w:r>
      <w:r>
        <w:rPr>
          <w:rFonts w:ascii="Times New Roman" w:hAnsi="Times New Roman" w:cs="Times New Roman"/>
        </w:rPr>
        <w:t xml:space="preserve">sheets guide students to explore </w:t>
      </w:r>
      <w:r>
        <w:rPr>
          <w:rFonts w:hint="eastAsia" w:ascii="Times New Roman" w:hAnsi="Times New Roman" w:cs="Times New Roman"/>
        </w:rPr>
        <w:t>independently</w:t>
      </w:r>
      <w:r>
        <w:rPr>
          <w:rFonts w:ascii="Times New Roman" w:hAnsi="Times New Roman" w:cs="Times New Roman"/>
        </w:rPr>
        <w:t xml:space="preserve"> and sum up and present results via work demonstration, oral report, discussion &amp; evaluation </w:t>
      </w:r>
      <w:r>
        <w:rPr>
          <w:rFonts w:hint="eastAsia" w:ascii="Times New Roman" w:hAnsi="Times New Roman" w:cs="Times New Roman"/>
        </w:rPr>
        <w:t>under</w:t>
      </w:r>
      <w:r>
        <w:rPr>
          <w:rFonts w:ascii="Times New Roman" w:hAnsi="Times New Roman" w:cs="Times New Roman"/>
        </w:rPr>
        <w:t xml:space="preserve"> the guidance of educational personnel. They can effectively improve students’ comprehensive learning abilities.  </w:t>
      </w:r>
    </w:p>
    <w:p>
      <w:pPr>
        <w:ind w:firstLine="420" w:firstLineChars="200"/>
        <w:rPr>
          <w:rFonts w:ascii="Times New Roman" w:hAnsi="Times New Roman" w:cs="Times New Roman"/>
        </w:rPr>
      </w:pPr>
      <w:r>
        <w:rPr>
          <w:rFonts w:hint="eastAsia" w:ascii="Times New Roman" w:hAnsi="Times New Roman" w:cs="Times New Roman"/>
        </w:rPr>
        <w:t xml:space="preserve">6. </w:t>
      </w:r>
      <w:r>
        <w:rPr>
          <w:rFonts w:ascii="Times New Roman" w:hAnsi="Times New Roman" w:cs="Times New Roman"/>
        </w:rPr>
        <w:t xml:space="preserve">Supplementary Teaching Materials </w:t>
      </w:r>
    </w:p>
    <w:p>
      <w:pPr>
        <w:ind w:firstLine="420" w:firstLineChars="200"/>
        <w:rPr>
          <w:rFonts w:ascii="Times New Roman" w:hAnsi="Times New Roman" w:cs="Times New Roman"/>
        </w:rPr>
      </w:pPr>
      <w:r>
        <w:rPr>
          <w:rFonts w:ascii="Times New Roman" w:hAnsi="Times New Roman" w:cs="Times New Roman"/>
        </w:rPr>
        <w:t xml:space="preserve">In teaching practice, however museums collaborate with schools, supplementary teaching materials, as products of the collaboration, are certain to be produced. For specific courses or activities, museums’ school-oriented educational programs can compile teaching materials and portable and easy-to-copy courseware. </w:t>
      </w:r>
    </w:p>
    <w:p>
      <w:pPr>
        <w:ind w:firstLine="420" w:firstLineChars="200"/>
        <w:rPr>
          <w:rFonts w:ascii="Times New Roman" w:hAnsi="Times New Roman" w:cs="Times New Roman"/>
        </w:rPr>
      </w:pPr>
      <w:r>
        <w:rPr>
          <w:rFonts w:ascii="Times New Roman" w:hAnsi="Times New Roman" w:cs="Times New Roman"/>
        </w:rPr>
        <w:t xml:space="preserve">As for teaching materials, schools generally have textbooks for students and reference books for teachers. When it comes to museums, in the recent years, as museum-school collaboration grows, some museums and schools have jointly published curriculum textbooks. </w:t>
      </w:r>
      <w:r>
        <w:rPr>
          <w:rStyle w:val="10"/>
          <w:rFonts w:ascii="Times New Roman" w:hAnsi="Times New Roman" w:cs="Times New Roman"/>
        </w:rPr>
        <w:footnoteReference w:id="15"/>
      </w:r>
      <w:r>
        <w:rPr>
          <w:rFonts w:ascii="Times New Roman" w:hAnsi="Times New Roman" w:cs="Times New Roman"/>
        </w:rPr>
        <w:t xml:space="preserve"> The Palace Museum published as early as in 2011 a collection of educational </w:t>
      </w:r>
      <w:r>
        <w:rPr>
          <w:rFonts w:hint="eastAsia" w:ascii="Times New Roman" w:hAnsi="Times New Roman" w:cs="Times New Roman"/>
        </w:rPr>
        <w:t>activities</w:t>
      </w:r>
      <w:r>
        <w:rPr>
          <w:rFonts w:ascii="Times New Roman" w:hAnsi="Times New Roman" w:cs="Times New Roman"/>
        </w:rPr>
        <w:t xml:space="preserve"> fairly popular among students--</w:t>
      </w:r>
      <w:r>
        <w:rPr>
          <w:rFonts w:ascii="Times New Roman" w:hAnsi="Times New Roman" w:cs="Times New Roman"/>
          <w:i/>
        </w:rPr>
        <w:t xml:space="preserve"> Learn Court Handicraft Happily</w:t>
      </w:r>
      <w:r>
        <w:rPr>
          <w:rFonts w:ascii="Times New Roman" w:hAnsi="Times New Roman" w:cs="Times New Roman"/>
        </w:rPr>
        <w:t xml:space="preserve">. The book is intended to provide students or teachers with materials on Palace Museum curriculum for their reference so that they can conveniently learn about the contents of the curriculum and how to implement it. Teachers can adapt its contents into classes suitable for the traits of their students by themselves.     </w:t>
      </w:r>
    </w:p>
    <w:p>
      <w:pPr>
        <w:ind w:firstLine="420" w:firstLineChars="200"/>
        <w:rPr>
          <w:rFonts w:ascii="Times New Roman" w:hAnsi="Times New Roman" w:cs="Times New Roman"/>
        </w:rPr>
      </w:pPr>
      <w:r>
        <w:rPr>
          <w:rFonts w:ascii="Times New Roman" w:hAnsi="Times New Roman" w:cs="Times New Roman"/>
        </w:rPr>
        <w:t>As for courseware, all educational programs and teaching activities of the Palace Museum have formed, in the course of repeated implementation and constant improvement, full-fledged teaching courseware, including PPT documents and teaching videos, which help educational personnel implement the curriculum, explain and impact knowledge, organize activities, etc. (Fig.</w:t>
      </w:r>
      <w:r>
        <w:rPr>
          <w:rFonts w:hint="eastAsia" w:ascii="Times New Roman" w:hAnsi="Times New Roman" w:cs="Times New Roman"/>
        </w:rPr>
        <w:t>10</w:t>
      </w:r>
      <w:r>
        <w:rPr>
          <w:rFonts w:ascii="Times New Roman" w:hAnsi="Times New Roman" w:cs="Times New Roman"/>
        </w:rPr>
        <w:t xml:space="preserve"> and Fig.1</w:t>
      </w:r>
      <w:r>
        <w:rPr>
          <w:rFonts w:hint="eastAsia" w:ascii="Times New Roman" w:hAnsi="Times New Roman" w:cs="Times New Roman"/>
        </w:rPr>
        <w:t>1</w:t>
      </w:r>
      <w:r>
        <w:rPr>
          <w:rFonts w:ascii="Times New Roman" w:hAnsi="Times New Roman" w:cs="Times New Roman"/>
        </w:rPr>
        <w:t xml:space="preserve">). The courseware can be provided directly to school teachers as their supplementary teaching materials which help them </w:t>
      </w:r>
      <w:r>
        <w:rPr>
          <w:rFonts w:hint="eastAsia" w:ascii="Times New Roman" w:hAnsi="Times New Roman" w:cs="Times New Roman"/>
        </w:rPr>
        <w:t>copy</w:t>
      </w:r>
      <w:r>
        <w:rPr>
          <w:rFonts w:ascii="Times New Roman" w:hAnsi="Times New Roman" w:cs="Times New Roman"/>
        </w:rPr>
        <w:t xml:space="preserve"> the museum curriculum to classes. The above-mentioned “delivery of curriculum” involves delivering courseware to teachers and teaching material packages to students</w:t>
      </w:r>
      <w:r>
        <w:rPr>
          <w:rFonts w:hint="eastAsia" w:ascii="Times New Roman" w:hAnsi="Times New Roman" w:cs="Times New Roman"/>
        </w:rPr>
        <w:t xml:space="preserve">, so </w:t>
      </w:r>
      <w:r>
        <w:rPr>
          <w:rFonts w:ascii="Times New Roman" w:hAnsi="Times New Roman" w:cs="Times New Roman"/>
        </w:rPr>
        <w:t xml:space="preserve"> the teachers can guide their students to complete the courses. </w:t>
      </w:r>
    </w:p>
    <w:p>
      <w:pPr>
        <w:rPr>
          <w:rFonts w:ascii="Times New Roman" w:hAnsi="Times New Roman" w:cs="Times New Roman"/>
        </w:rPr>
      </w:pPr>
      <w:r>
        <w:rPr>
          <w:rFonts w:ascii="Times New Roman" w:hAnsi="Times New Roman" w:cs="Times New Roman"/>
        </w:rPr>
        <w:drawing>
          <wp:inline distT="0" distB="0" distL="0" distR="0">
            <wp:extent cx="2159635" cy="1619885"/>
            <wp:effectExtent l="19050" t="0" r="0" b="0"/>
            <wp:docPr id="15" name="图片 14" descr="西学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西学课.png"/>
                    <pic:cNvPicPr>
                      <a:picLocks noChangeAspect="1"/>
                    </pic:cNvPicPr>
                  </pic:nvPicPr>
                  <pic:blipFill>
                    <a:blip r:embed="rId21"/>
                    <a:stretch>
                      <a:fillRect/>
                    </a:stretch>
                  </pic:blipFill>
                  <pic:spPr>
                    <a:xfrm>
                      <a:off x="0" y="0"/>
                      <a:ext cx="2159827" cy="1620000"/>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rPr>
        <w:drawing>
          <wp:inline distT="0" distB="0" distL="0" distR="0">
            <wp:extent cx="2931160" cy="1619885"/>
            <wp:effectExtent l="19050" t="0" r="2171" b="0"/>
            <wp:docPr id="18" name="图片 19" descr="橡皮.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9" descr="橡皮.jpg"/>
                    <pic:cNvPicPr>
                      <a:picLocks noChangeAspect="1"/>
                    </pic:cNvPicPr>
                  </pic:nvPicPr>
                  <pic:blipFill>
                    <a:blip r:embed="rId22"/>
                    <a:stretch>
                      <a:fillRect/>
                    </a:stretch>
                  </pic:blipFill>
                  <pic:spPr>
                    <a:xfrm>
                      <a:off x="0" y="0"/>
                      <a:ext cx="2931529" cy="1620000"/>
                    </a:xfrm>
                    <a:prstGeom prst="rect">
                      <a:avLst/>
                    </a:prstGeom>
                  </pic:spPr>
                </pic:pic>
              </a:graphicData>
            </a:graphic>
          </wp:inline>
        </w:drawing>
      </w:r>
    </w:p>
    <w:p>
      <w:pPr>
        <w:rPr>
          <w:rFonts w:ascii="Times New Roman" w:hAnsi="Times New Roman" w:cs="Times New Roman"/>
        </w:rPr>
      </w:pPr>
      <w:r>
        <w:rPr>
          <w:rFonts w:ascii="Times New Roman" w:hAnsi="Times New Roman" w:cs="Times New Roman"/>
        </w:rPr>
        <w:drawing>
          <wp:inline distT="0" distB="0" distL="0" distR="0">
            <wp:extent cx="2162810" cy="1619885"/>
            <wp:effectExtent l="19050" t="0" r="8401" b="0"/>
            <wp:docPr id="25" name="图片 24" descr="如意课件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4" descr="如意课件1.jpg"/>
                    <pic:cNvPicPr>
                      <a:picLocks noChangeAspect="1"/>
                    </pic:cNvPicPr>
                  </pic:nvPicPr>
                  <pic:blipFill>
                    <a:blip r:embed="rId23"/>
                    <a:stretch>
                      <a:fillRect/>
                    </a:stretch>
                  </pic:blipFill>
                  <pic:spPr>
                    <a:xfrm>
                      <a:off x="0" y="0"/>
                      <a:ext cx="2163299" cy="1620000"/>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rPr>
        <w:drawing>
          <wp:inline distT="0" distB="0" distL="0" distR="0">
            <wp:extent cx="2963545" cy="1619885"/>
            <wp:effectExtent l="19050" t="0" r="7985" b="0"/>
            <wp:docPr id="7" name="图片 16" descr="视频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6" descr="视频55.jpg"/>
                    <pic:cNvPicPr>
                      <a:picLocks noChangeAspect="1"/>
                    </pic:cNvPicPr>
                  </pic:nvPicPr>
                  <pic:blipFill>
                    <a:blip r:embed="rId24"/>
                    <a:stretch>
                      <a:fillRect/>
                    </a:stretch>
                  </pic:blipFill>
                  <pic:spPr>
                    <a:xfrm>
                      <a:off x="0" y="0"/>
                      <a:ext cx="2963815" cy="1620000"/>
                    </a:xfrm>
                    <a:prstGeom prst="rect">
                      <a:avLst/>
                    </a:prstGeom>
                  </pic:spPr>
                </pic:pic>
              </a:graphicData>
            </a:graphic>
          </wp:inline>
        </w:drawing>
      </w:r>
    </w:p>
    <w:p>
      <w:pPr>
        <w:ind w:firstLine="420" w:firstLineChars="200"/>
        <w:rPr>
          <w:rFonts w:ascii="Times New Roman" w:hAnsi="Times New Roman" w:cs="Times New Roman"/>
        </w:rPr>
      </w:pPr>
      <w:r>
        <w:rPr>
          <w:rFonts w:ascii="Times New Roman" w:hAnsi="Times New Roman" w:cs="Times New Roman"/>
        </w:rPr>
        <w:t>Fig.</w:t>
      </w:r>
      <w:r>
        <w:rPr>
          <w:rFonts w:hint="eastAsia" w:ascii="Times New Roman" w:hAnsi="Times New Roman" w:cs="Times New Roman"/>
        </w:rPr>
        <w:t>10</w:t>
      </w:r>
      <w:r>
        <w:rPr>
          <w:rFonts w:ascii="Times New Roman" w:hAnsi="Times New Roman" w:cs="Times New Roman"/>
        </w:rPr>
        <w:t xml:space="preserve"> Covers of PPT Documents of Palace Museum educational programs</w:t>
      </w:r>
      <w:r>
        <w:rPr>
          <w:rFonts w:hint="eastAsia" w:ascii="Times New Roman" w:hAnsi="Times New Roman" w:cs="Times New Roman"/>
        </w:rPr>
        <w:t xml:space="preserve">Fig. 11 </w:t>
      </w:r>
      <w:r>
        <w:rPr>
          <w:rFonts w:hint="eastAsia" w:ascii="Times New Roman" w:hAnsi="Times New Roman" w:eastAsia="仿宋" w:cs="Times New Roman"/>
        </w:rPr>
        <w:t xml:space="preserve"> Teaching Videos of the </w:t>
      </w:r>
      <w:r>
        <w:rPr>
          <w:rFonts w:ascii="Times New Roman" w:hAnsi="Times New Roman" w:cs="Times New Roman"/>
        </w:rPr>
        <w:t>Palace Museum educational programs</w:t>
      </w:r>
    </w:p>
    <w:p>
      <w:pPr>
        <w:ind w:firstLine="420" w:firstLineChars="200"/>
        <w:rPr>
          <w:rFonts w:ascii="Times New Roman" w:hAnsi="Times New Roman" w:cs="Times New Roman"/>
        </w:rPr>
      </w:pPr>
    </w:p>
    <w:p>
      <w:pPr>
        <w:rPr>
          <w:rFonts w:ascii="Times New Roman" w:hAnsi="Times New Roman" w:cs="Times New Roman"/>
          <w:b/>
        </w:rPr>
      </w:pPr>
      <w:r>
        <w:rPr>
          <w:rFonts w:ascii="Times New Roman" w:hAnsi="Times New Roman" w:cs="Times New Roman"/>
          <w:b/>
        </w:rPr>
        <w:t>IV. Advantages of Schools and Museums in Educational Resources</w:t>
      </w:r>
    </w:p>
    <w:p>
      <w:pPr>
        <w:ind w:firstLine="420" w:firstLineChars="200"/>
        <w:rPr>
          <w:rFonts w:ascii="Times New Roman" w:hAnsi="Times New Roman" w:cs="Times New Roman"/>
        </w:rPr>
      </w:pPr>
      <w:r>
        <w:rPr>
          <w:rFonts w:ascii="Times New Roman" w:hAnsi="Times New Roman" w:cs="Times New Roman"/>
        </w:rPr>
        <w:t>After discussing practices of museum-school collaboration, let’s talk about resources museums and schools have for their collaboration. As a matter of fact, museum-school collaboration is more</w:t>
      </w:r>
      <w:r>
        <w:rPr>
          <w:rFonts w:hint="eastAsia" w:ascii="Times New Roman" w:hAnsi="Times New Roman" w:cs="Times New Roman"/>
        </w:rPr>
        <w:t>about</w:t>
      </w:r>
      <w:r>
        <w:rPr>
          <w:rFonts w:ascii="Times New Roman" w:hAnsi="Times New Roman" w:cs="Times New Roman"/>
        </w:rPr>
        <w:t xml:space="preserve"> </w:t>
      </w:r>
      <w:r>
        <w:rPr>
          <w:rFonts w:hint="eastAsia" w:ascii="Times New Roman" w:hAnsi="Times New Roman" w:cs="Times New Roman"/>
        </w:rPr>
        <w:t xml:space="preserve">resource </w:t>
      </w:r>
      <w:r>
        <w:rPr>
          <w:rFonts w:ascii="Times New Roman" w:hAnsi="Times New Roman" w:cs="Times New Roman"/>
        </w:rPr>
        <w:t xml:space="preserve">sharing and advantage complementarity between the two parties. It is more beneficial to sustainable collaboration to identify their respective resource advantages.  </w:t>
      </w:r>
    </w:p>
    <w:p>
      <w:pPr>
        <w:ind w:firstLine="420" w:firstLineChars="200"/>
        <w:rPr>
          <w:rFonts w:ascii="Times New Roman" w:hAnsi="Times New Roman" w:cs="Times New Roman"/>
        </w:rPr>
      </w:pPr>
      <w:r>
        <w:rPr>
          <w:rFonts w:ascii="Times New Roman" w:hAnsi="Times New Roman" w:cs="Times New Roman"/>
        </w:rPr>
        <w:t xml:space="preserve">1. Advantageous Resources of Schools </w:t>
      </w:r>
    </w:p>
    <w:p>
      <w:pPr>
        <w:ind w:firstLine="420" w:firstLineChars="200"/>
        <w:rPr>
          <w:rFonts w:ascii="Times New Roman" w:hAnsi="Times New Roman" w:cs="Times New Roman"/>
        </w:rPr>
      </w:pPr>
      <w:r>
        <w:rPr>
          <w:rFonts w:ascii="Times New Roman" w:hAnsi="Times New Roman" w:cs="Times New Roman"/>
        </w:rPr>
        <w:t xml:space="preserve">Resources of schools consist first of all in students. Students, organized in classes, are roughly of the same age and have nearly identical knowledge and literacy levels. </w:t>
      </w:r>
      <w:r>
        <w:rPr>
          <w:rFonts w:hint="eastAsia" w:ascii="Times New Roman" w:hAnsi="Times New Roman" w:cs="Times New Roman"/>
        </w:rPr>
        <w:t>As</w:t>
      </w:r>
      <w:r>
        <w:rPr>
          <w:rFonts w:ascii="Times New Roman" w:hAnsi="Times New Roman" w:cs="Times New Roman"/>
        </w:rPr>
        <w:t xml:space="preserve"> they study together for most of the time, they are familiar with, understand and trust each other. They are aware of certain students’ strengths or weaknesses in certain fields. Students generally do not study on their own initiative, but complete their learning tasks bound by social circumstances. </w:t>
      </w:r>
      <w:r>
        <w:rPr>
          <w:rFonts w:hint="eastAsia" w:ascii="Times New Roman" w:hAnsi="Times New Roman" w:cs="Times New Roman"/>
        </w:rPr>
        <w:t xml:space="preserve">This is different from the education programs that museums provide, which is an interaction between strangers. </w:t>
      </w:r>
    </w:p>
    <w:p>
      <w:pPr>
        <w:ind w:firstLine="420" w:firstLineChars="200"/>
        <w:rPr>
          <w:rFonts w:ascii="Times New Roman" w:hAnsi="Times New Roman" w:cs="Times New Roman"/>
        </w:rPr>
      </w:pPr>
      <w:r>
        <w:rPr>
          <w:rFonts w:ascii="Times New Roman" w:hAnsi="Times New Roman" w:cs="Times New Roman"/>
        </w:rPr>
        <w:t xml:space="preserve">From the perspective of museum-school collaboration, it is precisely because students’ relative constancy, mutual familiarity and similar knowledge level that when museums design school-oriented programs they have clearer objectives and are easier to </w:t>
      </w:r>
      <w:r>
        <w:rPr>
          <w:rFonts w:hint="eastAsia" w:ascii="Times New Roman" w:hAnsi="Times New Roman" w:cs="Times New Roman"/>
        </w:rPr>
        <w:t>grasp</w:t>
      </w:r>
      <w:r>
        <w:rPr>
          <w:rFonts w:ascii="Times New Roman" w:hAnsi="Times New Roman" w:cs="Times New Roman"/>
        </w:rPr>
        <w:t xml:space="preserve"> the difficulty and establish links between museum programs and students based on past experience. Moreover, schools organize teaching by semesters and school years. The end of every school year heralds the start of a new cycle. This makes it possible for school-oriented programs of museums to be implemented repeatedly and improved continuously.   </w:t>
      </w:r>
    </w:p>
    <w:p>
      <w:pPr>
        <w:ind w:firstLine="420" w:firstLineChars="200"/>
        <w:rPr>
          <w:rFonts w:ascii="Times New Roman" w:hAnsi="Times New Roman" w:cs="Times New Roman"/>
        </w:rPr>
      </w:pPr>
      <w:r>
        <w:rPr>
          <w:rFonts w:ascii="Times New Roman" w:hAnsi="Times New Roman" w:cs="Times New Roman"/>
        </w:rPr>
        <w:t xml:space="preserve">Secondly, </w:t>
      </w:r>
      <w:r>
        <w:rPr>
          <w:rFonts w:hint="eastAsia" w:ascii="Times New Roman" w:hAnsi="Times New Roman" w:cs="Times New Roman"/>
        </w:rPr>
        <w:t xml:space="preserve">resources of </w:t>
      </w:r>
      <w:r>
        <w:rPr>
          <w:rFonts w:ascii="Times New Roman" w:hAnsi="Times New Roman" w:cs="Times New Roman"/>
        </w:rPr>
        <w:t xml:space="preserve">schools </w:t>
      </w:r>
      <w:r>
        <w:rPr>
          <w:rFonts w:hint="eastAsia" w:ascii="Times New Roman" w:hAnsi="Times New Roman" w:cs="Times New Roman"/>
        </w:rPr>
        <w:t>consist in</w:t>
      </w:r>
      <w:r>
        <w:rPr>
          <w:rFonts w:ascii="Times New Roman" w:hAnsi="Times New Roman" w:cs="Times New Roman"/>
        </w:rPr>
        <w:t xml:space="preserve"> teachers. Judging by educational practice of the National Museum of China, museum educational personnel are far less experienced in teaching than school teachers. In terms of textbook research and teaching plan preparation, knowledge base and methods, consolidation training and teaching evaluation, school teachers, who have regularly worked in a full-fledged educational system, have fairly rich experience and skills. Therefore, it is the wisest choice to choose teachers as partners when museums carry out educational programs. Besides, teachers are much more familiar with students than museum educational personnel and can directly incorporate the contents of museum curriculum to students at their classes, thus saving the trouble of great adjustments of teaching schedules for museum curriculum.   </w:t>
      </w:r>
    </w:p>
    <w:p>
      <w:pPr>
        <w:ind w:firstLine="420" w:firstLineChars="200"/>
        <w:rPr>
          <w:rFonts w:ascii="Times New Roman" w:hAnsi="Times New Roman" w:cs="Times New Roman"/>
        </w:rPr>
      </w:pPr>
      <w:r>
        <w:rPr>
          <w:rFonts w:ascii="Times New Roman" w:hAnsi="Times New Roman" w:cs="Times New Roman"/>
        </w:rPr>
        <w:t>2. Advantageous Resources of Museums</w:t>
      </w:r>
    </w:p>
    <w:p>
      <w:pPr>
        <w:ind w:firstLine="420" w:firstLineChars="200"/>
        <w:rPr>
          <w:rFonts w:ascii="Times New Roman" w:hAnsi="Times New Roman" w:cs="Times New Roman"/>
        </w:rPr>
      </w:pPr>
      <w:r>
        <w:rPr>
          <w:rFonts w:ascii="Times New Roman" w:hAnsi="Times New Roman" w:cs="Times New Roman"/>
        </w:rPr>
        <w:t xml:space="preserve">Museums have two major types of advantageous resources: First, places/venues of museums; second, collections of museums. </w:t>
      </w:r>
    </w:p>
    <w:p>
      <w:pPr>
        <w:ind w:firstLine="420" w:firstLineChars="200"/>
        <w:rPr>
          <w:rFonts w:ascii="Times New Roman" w:hAnsi="Times New Roman" w:cs="Times New Roman"/>
        </w:rPr>
      </w:pPr>
      <w:r>
        <w:rPr>
          <w:rFonts w:ascii="Times New Roman" w:hAnsi="Times New Roman" w:cs="Times New Roman"/>
        </w:rPr>
        <w:t xml:space="preserve">As far as places/venues are concerned, when students come to museums for learning activities, one of the great differences lies in the environment. The </w:t>
      </w:r>
      <w:r>
        <w:rPr>
          <w:rFonts w:hint="eastAsia" w:ascii="Times New Roman" w:hAnsi="Times New Roman" w:cs="Times New Roman"/>
        </w:rPr>
        <w:t>venues</w:t>
      </w:r>
      <w:r>
        <w:rPr>
          <w:rFonts w:ascii="Times New Roman" w:hAnsi="Times New Roman" w:cs="Times New Roman"/>
        </w:rPr>
        <w:t xml:space="preserve"> and exhibition spaces of museums built at historical sites or exhibited as works of art are often the most appealing to students. Museums have unique interiors and exhibition spaces, different from the class environment at school, where students can discuss freely, observe or rest; meanwhile, they can also come into contact with various strangers. So it is not only a process of learning, but also an important way of socializing.  </w:t>
      </w:r>
    </w:p>
    <w:p>
      <w:pPr>
        <w:ind w:firstLine="420" w:firstLineChars="200"/>
        <w:rPr>
          <w:rFonts w:ascii="Times New Roman" w:hAnsi="Times New Roman" w:cs="Times New Roman"/>
        </w:rPr>
      </w:pPr>
      <w:r>
        <w:rPr>
          <w:rFonts w:hint="eastAsia" w:ascii="Times New Roman" w:hAnsi="Times New Roman" w:cs="Times New Roman"/>
        </w:rPr>
        <w:t xml:space="preserve">As for the collections, they </w:t>
      </w:r>
      <w:r>
        <w:rPr>
          <w:rFonts w:ascii="Times New Roman" w:hAnsi="Times New Roman" w:cs="Times New Roman"/>
        </w:rPr>
        <w:t xml:space="preserve"> are one of the aspects students are most concerned with when they visit museums, which constitute the greatest difference </w:t>
      </w:r>
      <w:r>
        <w:rPr>
          <w:rFonts w:hint="eastAsia" w:ascii="Times New Roman" w:hAnsi="Times New Roman" w:cs="Times New Roman"/>
        </w:rPr>
        <w:t>between</w:t>
      </w:r>
      <w:r>
        <w:rPr>
          <w:rFonts w:ascii="Times New Roman" w:hAnsi="Times New Roman" w:cs="Times New Roman"/>
        </w:rPr>
        <w:t xml:space="preserve"> learning in museums and at school. “Schools concentrate on printed words, pictures, and other two-dimensional materials for their instruction.” </w:t>
      </w:r>
      <w:r>
        <w:rPr>
          <w:rStyle w:val="10"/>
          <w:rFonts w:ascii="Times New Roman" w:hAnsi="Times New Roman" w:cs="Times New Roman"/>
        </w:rPr>
        <w:footnoteReference w:id="16"/>
      </w:r>
      <w:r>
        <w:rPr>
          <w:rFonts w:ascii="Times New Roman" w:hAnsi="Times New Roman" w:cs="Times New Roman"/>
        </w:rPr>
        <w:t xml:space="preserve"> In museums, most </w:t>
      </w:r>
      <w:r>
        <w:rPr>
          <w:rFonts w:hint="eastAsia" w:ascii="Times New Roman" w:hAnsi="Times New Roman" w:cs="Times New Roman"/>
        </w:rPr>
        <w:t>collection</w:t>
      </w:r>
      <w:r>
        <w:rPr>
          <w:rFonts w:ascii="Times New Roman" w:hAnsi="Times New Roman" w:cs="Times New Roman"/>
        </w:rPr>
        <w:t xml:space="preserve"> are various “physical objects”, whose three-dimensional images can bring students rich sensory experiences so that </w:t>
      </w:r>
      <w:r>
        <w:rPr>
          <w:rFonts w:hint="eastAsia" w:ascii="Times New Roman" w:hAnsi="Times New Roman" w:cs="Times New Roman"/>
        </w:rPr>
        <w:t>they</w:t>
      </w:r>
      <w:r>
        <w:rPr>
          <w:rFonts w:ascii="Times New Roman" w:hAnsi="Times New Roman" w:cs="Times New Roman"/>
        </w:rPr>
        <w:t xml:space="preserve"> can observe from different angles and acquire different knowledge and experience by engaging multiple senses.  </w:t>
      </w:r>
    </w:p>
    <w:p>
      <w:pPr>
        <w:rPr>
          <w:rFonts w:ascii="Times New Roman" w:hAnsi="Times New Roman" w:cs="Times New Roman"/>
          <w:b/>
        </w:rPr>
      </w:pPr>
      <w:r>
        <w:rPr>
          <w:rFonts w:ascii="Times New Roman" w:hAnsi="Times New Roman" w:cs="Times New Roman"/>
          <w:b/>
        </w:rPr>
        <w:t xml:space="preserve">V. </w:t>
      </w:r>
      <w:r>
        <w:rPr>
          <w:rFonts w:hint="eastAsia" w:ascii="Times New Roman" w:hAnsi="Times New Roman" w:cs="Times New Roman"/>
          <w:b/>
        </w:rPr>
        <w:t>Thinking</w:t>
      </w:r>
      <w:r>
        <w:rPr>
          <w:rFonts w:ascii="Times New Roman" w:hAnsi="Times New Roman" w:cs="Times New Roman"/>
          <w:b/>
        </w:rPr>
        <w:t xml:space="preserve"> on Museum-School Collaboration</w:t>
      </w:r>
    </w:p>
    <w:p>
      <w:pPr>
        <w:ind w:firstLine="420" w:firstLineChars="200"/>
        <w:rPr>
          <w:rFonts w:ascii="Times New Roman" w:hAnsi="Times New Roman" w:cs="Times New Roman"/>
        </w:rPr>
      </w:pPr>
      <w:r>
        <w:rPr>
          <w:rFonts w:ascii="Times New Roman" w:hAnsi="Times New Roman" w:cs="Times New Roman"/>
        </w:rPr>
        <w:t>The effective collaboration between museum</w:t>
      </w:r>
      <w:r>
        <w:rPr>
          <w:rFonts w:hint="eastAsia" w:ascii="Times New Roman" w:hAnsi="Times New Roman" w:cs="Times New Roman"/>
        </w:rPr>
        <w:t>s</w:t>
      </w:r>
      <w:r>
        <w:rPr>
          <w:rFonts w:ascii="Times New Roman" w:hAnsi="Times New Roman" w:cs="Times New Roman"/>
        </w:rPr>
        <w:t xml:space="preserve"> and school</w:t>
      </w:r>
      <w:r>
        <w:rPr>
          <w:rFonts w:hint="eastAsia" w:ascii="Times New Roman" w:hAnsi="Times New Roman" w:cs="Times New Roman"/>
        </w:rPr>
        <w:t>s</w:t>
      </w:r>
      <w:r>
        <w:rPr>
          <w:rFonts w:ascii="Times New Roman" w:hAnsi="Times New Roman" w:cs="Times New Roman"/>
        </w:rPr>
        <w:t xml:space="preserve">, as siblings in education, can promote the coordinated development of museum and school education despite their great differences. The Palace Museum has been inspired in the following aspects during its educational collaboration with schools: </w:t>
      </w:r>
    </w:p>
    <w:p>
      <w:pPr>
        <w:ind w:firstLine="420" w:firstLineChars="200"/>
        <w:rPr>
          <w:rFonts w:ascii="Times New Roman" w:hAnsi="Times New Roman" w:cs="Times New Roman"/>
        </w:rPr>
      </w:pPr>
      <w:r>
        <w:rPr>
          <w:rFonts w:ascii="Times New Roman" w:hAnsi="Times New Roman" w:cs="Times New Roman"/>
        </w:rPr>
        <w:t>1. Full Communication Between Museum</w:t>
      </w:r>
      <w:r>
        <w:rPr>
          <w:rFonts w:hint="eastAsia" w:ascii="Times New Roman" w:hAnsi="Times New Roman" w:cs="Times New Roman"/>
        </w:rPr>
        <w:t>s</w:t>
      </w:r>
      <w:r>
        <w:rPr>
          <w:rFonts w:ascii="Times New Roman" w:hAnsi="Times New Roman" w:cs="Times New Roman"/>
        </w:rPr>
        <w:t xml:space="preserve"> and School</w:t>
      </w:r>
      <w:r>
        <w:rPr>
          <w:rFonts w:hint="eastAsia" w:ascii="Times New Roman" w:hAnsi="Times New Roman" w:cs="Times New Roman"/>
        </w:rPr>
        <w:t>s</w:t>
      </w:r>
    </w:p>
    <w:p>
      <w:pPr>
        <w:ind w:firstLine="420" w:firstLineChars="200"/>
        <w:rPr>
          <w:rFonts w:ascii="Times New Roman" w:hAnsi="Times New Roman" w:cs="Times New Roman"/>
        </w:rPr>
      </w:pPr>
      <w:r>
        <w:rPr>
          <w:rFonts w:ascii="Times New Roman" w:hAnsi="Times New Roman" w:cs="Times New Roman"/>
        </w:rPr>
        <w:t xml:space="preserve">Unlike museum-initiated family education and continuing education, when the museum collaborates with the school, full communication between the two is necessary. The school has fairly definite goals of </w:t>
      </w:r>
      <w:r>
        <w:rPr>
          <w:rFonts w:hint="eastAsia" w:ascii="Times New Roman" w:hAnsi="Times New Roman" w:cs="Times New Roman"/>
        </w:rPr>
        <w:t>education</w:t>
      </w:r>
      <w:r>
        <w:rPr>
          <w:rFonts w:ascii="Times New Roman" w:hAnsi="Times New Roman" w:cs="Times New Roman"/>
        </w:rPr>
        <w:t xml:space="preserve"> set according to students’ age. It can set aside some periods of time when educational activities can be carried out in a collective fashion. </w:t>
      </w:r>
      <w:r>
        <w:rPr>
          <w:rFonts w:hint="eastAsia" w:ascii="Times New Roman" w:hAnsi="Times New Roman" w:cs="Times New Roman"/>
        </w:rPr>
        <w:t>M</w:t>
      </w:r>
      <w:r>
        <w:rPr>
          <w:rFonts w:ascii="Times New Roman" w:hAnsi="Times New Roman" w:cs="Times New Roman"/>
        </w:rPr>
        <w:t xml:space="preserve">eanwhile </w:t>
      </w:r>
      <w:r>
        <w:rPr>
          <w:rFonts w:hint="eastAsia" w:ascii="Times New Roman" w:hAnsi="Times New Roman" w:cs="Times New Roman"/>
        </w:rPr>
        <w:t xml:space="preserve">it has </w:t>
      </w:r>
      <w:r>
        <w:rPr>
          <w:rFonts w:ascii="Times New Roman" w:hAnsi="Times New Roman" w:cs="Times New Roman"/>
        </w:rPr>
        <w:t>concerns about sending students off campus</w:t>
      </w:r>
      <w:r>
        <w:rPr>
          <w:rFonts w:hint="eastAsia" w:ascii="Times New Roman" w:hAnsi="Times New Roman" w:cs="Times New Roman"/>
        </w:rPr>
        <w:t xml:space="preserve"> to study</w:t>
      </w:r>
      <w:r>
        <w:rPr>
          <w:rFonts w:ascii="Times New Roman" w:hAnsi="Times New Roman" w:cs="Times New Roman"/>
        </w:rPr>
        <w:t>. All these require thorough communication between museum</w:t>
      </w:r>
      <w:r>
        <w:rPr>
          <w:rFonts w:hint="eastAsia" w:ascii="Times New Roman" w:hAnsi="Times New Roman" w:cs="Times New Roman"/>
        </w:rPr>
        <w:t>s</w:t>
      </w:r>
      <w:r>
        <w:rPr>
          <w:rFonts w:ascii="Times New Roman" w:hAnsi="Times New Roman" w:cs="Times New Roman"/>
        </w:rPr>
        <w:t xml:space="preserve"> and school</w:t>
      </w:r>
      <w:r>
        <w:rPr>
          <w:rFonts w:hint="eastAsia" w:ascii="Times New Roman" w:hAnsi="Times New Roman" w:cs="Times New Roman"/>
        </w:rPr>
        <w:t>s</w:t>
      </w:r>
      <w:r>
        <w:rPr>
          <w:rFonts w:ascii="Times New Roman" w:hAnsi="Times New Roman" w:cs="Times New Roman"/>
        </w:rPr>
        <w:t xml:space="preserve"> in advance so that the former can provide programs meeting needs of the latter, make plans and resolve relevant issues. Perhaps, not all issues can be resolved</w:t>
      </w:r>
      <w:r>
        <w:rPr>
          <w:rFonts w:hint="eastAsia" w:ascii="Times New Roman" w:hAnsi="Times New Roman" w:cs="Times New Roman"/>
        </w:rPr>
        <w:t>, b</w:t>
      </w:r>
      <w:r>
        <w:rPr>
          <w:rFonts w:ascii="Times New Roman" w:hAnsi="Times New Roman" w:cs="Times New Roman"/>
        </w:rPr>
        <w:t>ut at least the two parties can build up mutual understanding and trust in the process. Through full communication, museum</w:t>
      </w:r>
      <w:r>
        <w:rPr>
          <w:rFonts w:hint="eastAsia" w:ascii="Times New Roman" w:hAnsi="Times New Roman" w:cs="Times New Roman"/>
        </w:rPr>
        <w:t>s</w:t>
      </w:r>
      <w:r>
        <w:rPr>
          <w:rFonts w:ascii="Times New Roman" w:hAnsi="Times New Roman" w:cs="Times New Roman"/>
        </w:rPr>
        <w:t xml:space="preserve"> and school</w:t>
      </w:r>
      <w:r>
        <w:rPr>
          <w:rFonts w:hint="eastAsia" w:ascii="Times New Roman" w:hAnsi="Times New Roman" w:cs="Times New Roman"/>
        </w:rPr>
        <w:t>s</w:t>
      </w:r>
      <w:r>
        <w:rPr>
          <w:rFonts w:ascii="Times New Roman" w:hAnsi="Times New Roman" w:cs="Times New Roman"/>
        </w:rPr>
        <w:t xml:space="preserve"> can establish common goals of </w:t>
      </w:r>
      <w:r>
        <w:rPr>
          <w:rFonts w:hint="eastAsia" w:ascii="Times New Roman" w:hAnsi="Times New Roman" w:cs="Times New Roman"/>
        </w:rPr>
        <w:t>education</w:t>
      </w:r>
      <w:r>
        <w:rPr>
          <w:rFonts w:ascii="Times New Roman" w:hAnsi="Times New Roman" w:cs="Times New Roman"/>
        </w:rPr>
        <w:t xml:space="preserve">, decide on reasonable forms and bring about results of </w:t>
      </w:r>
      <w:r>
        <w:rPr>
          <w:rFonts w:hint="eastAsia" w:ascii="Times New Roman" w:hAnsi="Times New Roman" w:cs="Times New Roman"/>
        </w:rPr>
        <w:t>education</w:t>
      </w:r>
      <w:r>
        <w:rPr>
          <w:rFonts w:ascii="Times New Roman" w:hAnsi="Times New Roman" w:cs="Times New Roman"/>
        </w:rPr>
        <w:t xml:space="preserve"> with which both are satisfied. Therefore, communication is crucial in developing partnerships with schools. </w:t>
      </w:r>
    </w:p>
    <w:p>
      <w:pPr>
        <w:ind w:firstLine="420" w:firstLineChars="200"/>
        <w:rPr>
          <w:rFonts w:ascii="Times New Roman" w:hAnsi="Times New Roman" w:cs="Times New Roman"/>
        </w:rPr>
      </w:pPr>
      <w:r>
        <w:rPr>
          <w:rFonts w:hint="eastAsia" w:ascii="Times New Roman" w:hAnsi="Times New Roman" w:cs="Times New Roman"/>
        </w:rPr>
        <w:t xml:space="preserve">2. </w:t>
      </w:r>
      <w:r>
        <w:rPr>
          <w:rFonts w:ascii="Times New Roman" w:hAnsi="Times New Roman" w:cs="Times New Roman"/>
        </w:rPr>
        <w:t>Role Switching of Teachers and Museum Educational Personnel</w:t>
      </w:r>
    </w:p>
    <w:p>
      <w:pPr>
        <w:ind w:firstLine="420" w:firstLineChars="200"/>
        <w:rPr>
          <w:rFonts w:ascii="Times New Roman" w:hAnsi="Times New Roman" w:cs="Times New Roman"/>
        </w:rPr>
      </w:pPr>
      <w:r>
        <w:rPr>
          <w:rFonts w:ascii="Times New Roman" w:hAnsi="Times New Roman" w:cs="Times New Roman"/>
        </w:rPr>
        <w:t xml:space="preserve">Museum educational personnel carry out educational programs for schools; school teachers deliver courses prepared in advance in the frameworks of museum educational programs—there seem </w:t>
      </w:r>
      <w:r>
        <w:rPr>
          <w:rFonts w:hint="eastAsia" w:ascii="Times New Roman" w:hAnsi="Times New Roman" w:cs="Times New Roman"/>
        </w:rPr>
        <w:t xml:space="preserve">to be </w:t>
      </w:r>
      <w:r>
        <w:rPr>
          <w:rFonts w:ascii="Times New Roman" w:hAnsi="Times New Roman" w:cs="Times New Roman"/>
        </w:rPr>
        <w:t xml:space="preserve">no distinct differences between the two. In reality, as a large number of student visitors flood in, Chinese museums need to consider the role exchange between school teachers and museum educational personnel. Museums in the United States faced nearly the same situation about 25 years ago. </w:t>
      </w:r>
      <w:r>
        <w:rPr>
          <w:rStyle w:val="10"/>
          <w:rFonts w:ascii="Times New Roman" w:hAnsi="Times New Roman" w:cs="Times New Roman"/>
        </w:rPr>
        <w:footnoteReference w:id="17"/>
      </w:r>
      <w:r>
        <w:rPr>
          <w:rFonts w:ascii="Times New Roman" w:hAnsi="Times New Roman" w:cs="Times New Roman"/>
        </w:rPr>
        <w:t xml:space="preserve"> While museums, elated at the attention paid by schools, actively developed school-oriented educational programs, they were also under tremendous pressure. The pressure was first exerted on the number, time and energy of museum educators. To address this, Boston Museum had adopted the practice of giving up developing school programs and focusing on improving tour environment. However, given the realities of Chinese museums, we are reluctant to make such a risky attempt. Therefore, some role switching of teachers and museum educators is a measure that may help tackle the lack of museum educators in museum-school collaboration. It is not uncommon that museum educators enter school classrooms to deliver museum curriculum. Such practice is, after all, of very limited coverage. Therefore, it is more significant to turn school teachers into “museum educators”, who learn about the museum’s collection and the culture behind them, </w:t>
      </w:r>
      <w:r>
        <w:rPr>
          <w:rFonts w:hint="eastAsia" w:ascii="Times New Roman" w:hAnsi="Times New Roman" w:cs="Times New Roman"/>
        </w:rPr>
        <w:t xml:space="preserve">and </w:t>
      </w:r>
      <w:r>
        <w:rPr>
          <w:rFonts w:ascii="Times New Roman" w:hAnsi="Times New Roman" w:cs="Times New Roman"/>
        </w:rPr>
        <w:t xml:space="preserve">design </w:t>
      </w:r>
      <w:r>
        <w:rPr>
          <w:rFonts w:hint="eastAsia" w:ascii="Times New Roman" w:hAnsi="Times New Roman" w:cs="Times New Roman"/>
        </w:rPr>
        <w:t>courses</w:t>
      </w:r>
      <w:r>
        <w:rPr>
          <w:rFonts w:ascii="Times New Roman" w:hAnsi="Times New Roman" w:cs="Times New Roman"/>
        </w:rPr>
        <w:t xml:space="preserve"> for teachers’ use and application. Generally speaking, in the initial stage of museum-school collaboration, museum educators may turn into school teachers to help schools finish museum educational curriculum. When the programs are relatively mature, more effort can be made to encourage school teachers to turn into museum educators to facilitate museum-school educational collaboration. With the role switching between teachers and museum educators, true partnership can be established between museum educators and school teachers so that they may support each other and play their roles together.</w:t>
      </w:r>
    </w:p>
    <w:p>
      <w:pPr>
        <w:ind w:firstLine="420" w:firstLineChars="200"/>
        <w:rPr>
          <w:rFonts w:ascii="Times New Roman" w:hAnsi="Times New Roman" w:cs="Times New Roman"/>
        </w:rPr>
      </w:pPr>
      <w:r>
        <w:rPr>
          <w:rFonts w:hint="eastAsia" w:ascii="Times New Roman" w:hAnsi="Times New Roman" w:cs="Times New Roman"/>
        </w:rPr>
        <w:t xml:space="preserve">3. </w:t>
      </w:r>
      <w:r>
        <w:rPr>
          <w:rFonts w:ascii="Times New Roman" w:hAnsi="Times New Roman" w:cs="Times New Roman"/>
        </w:rPr>
        <w:t xml:space="preserve">Development and Utilization of the Collection and </w:t>
      </w:r>
      <w:r>
        <w:rPr>
          <w:rFonts w:hint="eastAsia" w:ascii="Times New Roman" w:hAnsi="Times New Roman" w:cs="Times New Roman"/>
        </w:rPr>
        <w:t>P</w:t>
      </w:r>
      <w:r>
        <w:rPr>
          <w:rFonts w:ascii="Times New Roman" w:hAnsi="Times New Roman" w:cs="Times New Roman"/>
        </w:rPr>
        <w:t>roductization of Educational Programs</w:t>
      </w:r>
    </w:p>
    <w:p>
      <w:pPr>
        <w:pStyle w:val="13"/>
        <w:rPr>
          <w:rFonts w:ascii="Times New Roman" w:hAnsi="Times New Roman" w:cs="Times New Roman"/>
        </w:rPr>
      </w:pPr>
      <w:r>
        <w:rPr>
          <w:rFonts w:ascii="Times New Roman" w:hAnsi="Times New Roman" w:cs="Times New Roman"/>
        </w:rPr>
        <w:t xml:space="preserve">As said above, the collection is the advantageous resources of the museum. Collection-based three-dimensional learning materials are one of the typical features which distinguish them from teaching materials at school. </w:t>
      </w:r>
      <w:r>
        <w:rPr>
          <w:rFonts w:hint="eastAsia" w:ascii="Times New Roman" w:hAnsi="Times New Roman" w:cs="Times New Roman"/>
        </w:rPr>
        <w:t>I</w:t>
      </w:r>
      <w:r>
        <w:rPr>
          <w:rFonts w:ascii="Times New Roman" w:hAnsi="Times New Roman" w:cs="Times New Roman"/>
        </w:rPr>
        <w:t>n the collaboration between museum</w:t>
      </w:r>
      <w:r>
        <w:rPr>
          <w:rFonts w:hint="eastAsia" w:ascii="Times New Roman" w:hAnsi="Times New Roman" w:cs="Times New Roman"/>
        </w:rPr>
        <w:t>s</w:t>
      </w:r>
      <w:r>
        <w:rPr>
          <w:rFonts w:ascii="Times New Roman" w:hAnsi="Times New Roman" w:cs="Times New Roman"/>
        </w:rPr>
        <w:t xml:space="preserve"> and school</w:t>
      </w:r>
      <w:r>
        <w:rPr>
          <w:rFonts w:hint="eastAsia" w:ascii="Times New Roman" w:hAnsi="Times New Roman" w:cs="Times New Roman"/>
        </w:rPr>
        <w:t>s</w:t>
      </w:r>
      <w:r>
        <w:rPr>
          <w:rFonts w:ascii="Times New Roman" w:hAnsi="Times New Roman" w:cs="Times New Roman"/>
        </w:rPr>
        <w:t xml:space="preserve">, it is essential to develop and utilize the collection more effectively. Museum educators, who have long worked in museum settings and had direct contact with researchers in various fields, are in a better place to learn about the collection, </w:t>
      </w:r>
      <w:r>
        <w:rPr>
          <w:rFonts w:hint="eastAsia" w:ascii="Times New Roman" w:hAnsi="Times New Roman" w:cs="Times New Roman"/>
        </w:rPr>
        <w:t>choose</w:t>
      </w:r>
      <w:r>
        <w:rPr>
          <w:rFonts w:ascii="Times New Roman" w:hAnsi="Times New Roman" w:cs="Times New Roman"/>
        </w:rPr>
        <w:t xml:space="preserve"> relevant educational topics, implement themed educational programs and provide them directly to schools, </w:t>
      </w:r>
      <w:r>
        <w:rPr>
          <w:rFonts w:hint="eastAsia" w:ascii="Times New Roman" w:hAnsi="Times New Roman" w:cs="Times New Roman"/>
        </w:rPr>
        <w:t>so the schools can</w:t>
      </w:r>
      <w:r>
        <w:rPr>
          <w:rFonts w:ascii="Times New Roman" w:hAnsi="Times New Roman" w:cs="Times New Roman"/>
        </w:rPr>
        <w:t xml:space="preserve"> use them to design school curriculum and carry out subject-specific museum visits. </w:t>
      </w:r>
    </w:p>
    <w:p>
      <w:pPr>
        <w:pStyle w:val="13"/>
        <w:rPr>
          <w:rFonts w:ascii="Times New Roman" w:hAnsi="Times New Roman" w:cs="Times New Roman"/>
        </w:rPr>
      </w:pPr>
      <w:r>
        <w:rPr>
          <w:rFonts w:ascii="Times New Roman" w:hAnsi="Times New Roman" w:cs="Times New Roman"/>
        </w:rPr>
        <w:t xml:space="preserve">Furthermore, due to the great emphasis put by the educational authorities on off-campus education, and on museum education in particular, </w:t>
      </w:r>
      <w:r>
        <w:rPr>
          <w:rFonts w:hint="eastAsia" w:ascii="Times New Roman" w:hAnsi="Times New Roman" w:cs="Times New Roman"/>
        </w:rPr>
        <w:t>P</w:t>
      </w:r>
      <w:r>
        <w:rPr>
          <w:rFonts w:ascii="Times New Roman" w:hAnsi="Times New Roman" w:cs="Times New Roman"/>
        </w:rPr>
        <w:t xml:space="preserve">roductization of educational programs may be one of the paths today for educational development of Chinese museums. In the context of China, though </w:t>
      </w:r>
      <w:r>
        <w:rPr>
          <w:rFonts w:hint="eastAsia" w:ascii="Times New Roman" w:hAnsi="Times New Roman" w:cs="Times New Roman"/>
        </w:rPr>
        <w:t>p</w:t>
      </w:r>
      <w:r>
        <w:rPr>
          <w:rFonts w:ascii="Times New Roman" w:hAnsi="Times New Roman" w:cs="Times New Roman"/>
        </w:rPr>
        <w:t>roductization of educational programs tends to be associated with commercialization of education, in the dimension of museum studies, market and products should never be avoided. American museums, in fact, have treated various exhibition-related educational programs as “products” and actively promoted the development of new products, such as art and craft exhibitions, story-telling, museum holiday events and family-oriented activities.</w:t>
      </w:r>
      <w:r>
        <w:rPr>
          <w:rStyle w:val="10"/>
          <w:rFonts w:ascii="Times New Roman" w:hAnsi="Times New Roman" w:cs="Times New Roman"/>
        </w:rPr>
        <w:t xml:space="preserve"> </w:t>
      </w:r>
      <w:r>
        <w:rPr>
          <w:rStyle w:val="10"/>
          <w:rFonts w:ascii="Times New Roman" w:hAnsi="Times New Roman" w:cs="Times New Roman"/>
        </w:rPr>
        <w:footnoteReference w:id="18"/>
      </w:r>
      <w:r>
        <w:rPr>
          <w:rFonts w:ascii="Times New Roman" w:hAnsi="Times New Roman" w:cs="Times New Roman"/>
        </w:rPr>
        <w:t xml:space="preserve"> Against this background, packages of teaching materials for educational activities are naturally “products”. Take the Palace Museum </w:t>
      </w:r>
      <w:r>
        <w:rPr>
          <w:rFonts w:hint="eastAsia" w:ascii="Times New Roman" w:hAnsi="Times New Roman" w:cs="Times New Roman"/>
        </w:rPr>
        <w:t>as an example, i</w:t>
      </w:r>
      <w:r>
        <w:rPr>
          <w:rFonts w:ascii="Times New Roman" w:hAnsi="Times New Roman" w:cs="Times New Roman"/>
        </w:rPr>
        <w:t xml:space="preserve">t has made fairly good achievements in the past year in </w:t>
      </w:r>
      <w:r>
        <w:rPr>
          <w:rFonts w:hint="eastAsia" w:ascii="Times New Roman" w:hAnsi="Times New Roman" w:cs="Times New Roman"/>
        </w:rPr>
        <w:t>making</w:t>
      </w:r>
      <w:r>
        <w:rPr>
          <w:rFonts w:ascii="Times New Roman" w:hAnsi="Times New Roman" w:cs="Times New Roman"/>
        </w:rPr>
        <w:t xml:space="preserve"> educational programs it designed and developed in the last decade</w:t>
      </w:r>
      <w:r>
        <w:rPr>
          <w:rFonts w:hint="eastAsia" w:ascii="Times New Roman" w:hAnsi="Times New Roman" w:cs="Times New Roman"/>
        </w:rPr>
        <w:t xml:space="preserve"> into products</w:t>
      </w:r>
      <w:r>
        <w:rPr>
          <w:rFonts w:ascii="Times New Roman" w:hAnsi="Times New Roman" w:cs="Times New Roman"/>
        </w:rPr>
        <w:t>. From “Court Necklace DIY”, to “</w:t>
      </w:r>
      <w:r>
        <w:rPr>
          <w:rFonts w:hint="eastAsia" w:ascii="Times New Roman" w:hAnsi="Times New Roman" w:cs="Times New Roman"/>
        </w:rPr>
        <w:t xml:space="preserve">Cute </w:t>
      </w:r>
      <w:r>
        <w:rPr>
          <w:rFonts w:ascii="Times New Roman" w:hAnsi="Times New Roman" w:cs="Times New Roman"/>
        </w:rPr>
        <w:t xml:space="preserve">Dolls of </w:t>
      </w:r>
      <w:r>
        <w:rPr>
          <w:rFonts w:hint="eastAsia" w:ascii="Times New Roman" w:hAnsi="Times New Roman" w:cs="Times New Roman"/>
        </w:rPr>
        <w:t xml:space="preserve">the </w:t>
      </w:r>
      <w:r>
        <w:rPr>
          <w:rFonts w:ascii="Times New Roman" w:hAnsi="Times New Roman" w:cs="Times New Roman"/>
        </w:rPr>
        <w:t xml:space="preserve">Eight Banners”, to the Imperial Garden </w:t>
      </w:r>
      <w:r>
        <w:rPr>
          <w:rFonts w:hint="eastAsia" w:ascii="Times New Roman" w:hAnsi="Times New Roman" w:cs="Times New Roman"/>
        </w:rPr>
        <w:t>Works</w:t>
      </w:r>
      <w:r>
        <w:rPr>
          <w:rFonts w:ascii="Times New Roman" w:hAnsi="Times New Roman" w:cs="Times New Roman"/>
        </w:rPr>
        <w:t>heet that is being designed, to the Rubber Copies of Emperor Qianlong’s Five Seals, the participation of cultural and creative talent has contributed to a full-set model of themed educational products of the Palace Museum, consisting of covers, manual, learning cards and material packages (Fig. 1</w:t>
      </w:r>
      <w:r>
        <w:rPr>
          <w:rFonts w:hint="eastAsia" w:ascii="Times New Roman" w:hAnsi="Times New Roman" w:cs="Times New Roman"/>
        </w:rPr>
        <w:t>2</w:t>
      </w:r>
      <w:r>
        <w:rPr>
          <w:rFonts w:ascii="Times New Roman" w:hAnsi="Times New Roman" w:cs="Times New Roman"/>
        </w:rPr>
        <w:t>, Fig.1</w:t>
      </w:r>
      <w:r>
        <w:rPr>
          <w:rFonts w:hint="eastAsia" w:ascii="Times New Roman" w:hAnsi="Times New Roman" w:cs="Times New Roman"/>
        </w:rPr>
        <w:t>3</w:t>
      </w:r>
      <w:r>
        <w:rPr>
          <w:rFonts w:ascii="Times New Roman" w:hAnsi="Times New Roman" w:cs="Times New Roman"/>
        </w:rPr>
        <w:t>, Fig.1</w:t>
      </w:r>
      <w:r>
        <w:rPr>
          <w:rFonts w:hint="eastAsia" w:ascii="Times New Roman" w:hAnsi="Times New Roman" w:cs="Times New Roman"/>
        </w:rPr>
        <w:t>4</w:t>
      </w:r>
      <w:r>
        <w:rPr>
          <w:rFonts w:ascii="Times New Roman" w:hAnsi="Times New Roman" w:cs="Times New Roman"/>
        </w:rPr>
        <w:t>, Fig.1</w:t>
      </w:r>
      <w:r>
        <w:rPr>
          <w:rFonts w:hint="eastAsia" w:ascii="Times New Roman" w:hAnsi="Times New Roman" w:cs="Times New Roman"/>
        </w:rPr>
        <w:t>5</w:t>
      </w:r>
      <w:r>
        <w:rPr>
          <w:rFonts w:ascii="Times New Roman" w:hAnsi="Times New Roman" w:cs="Times New Roman"/>
        </w:rPr>
        <w:t xml:space="preserve">), which can, as a merit, be conveniently brought into schools or used at suitable spaces in the museum. This has greatly saved museum educators’ time and freed them from the trouble of having to buy materials and tools many times and going through complicated financial procedures. They can thus commit themselves to the design of more educational courses and contents. </w:t>
      </w:r>
    </w:p>
    <w:p>
      <w:pPr>
        <w:pStyle w:val="13"/>
        <w:rPr>
          <w:rFonts w:ascii="Times New Roman" w:hAnsi="Times New Roman" w:cs="Times New Roman"/>
        </w:rPr>
      </w:pPr>
      <w:r>
        <w:rPr>
          <w:rFonts w:ascii="Times New Roman" w:hAnsi="Times New Roman" w:cs="Times New Roman"/>
        </w:rPr>
        <w:t>Practice has proven that a full-fledged package of teaching materials makes it possible to organize large-scale educational programs with a participation of 2</w:t>
      </w:r>
      <w:r>
        <w:rPr>
          <w:rFonts w:hint="eastAsia" w:ascii="Times New Roman" w:hAnsi="Times New Roman" w:cs="Times New Roman"/>
        </w:rPr>
        <w:t>00</w:t>
      </w:r>
      <w:r>
        <w:rPr>
          <w:rFonts w:ascii="Times New Roman" w:hAnsi="Times New Roman" w:cs="Times New Roman"/>
        </w:rPr>
        <w:t>-300 people. This is unimaginable when museum educators ha</w:t>
      </w:r>
      <w:r>
        <w:rPr>
          <w:rFonts w:hint="eastAsia" w:ascii="Times New Roman" w:hAnsi="Times New Roman" w:cs="Times New Roman"/>
        </w:rPr>
        <w:t>ve</w:t>
      </w:r>
      <w:r>
        <w:rPr>
          <w:rFonts w:ascii="Times New Roman" w:hAnsi="Times New Roman" w:cs="Times New Roman"/>
        </w:rPr>
        <w:t xml:space="preserve"> to prepare material themselves. </w:t>
      </w:r>
      <w:r>
        <w:rPr>
          <w:rFonts w:hint="eastAsia" w:ascii="Times New Roman" w:hAnsi="Times New Roman" w:cs="Times New Roman"/>
        </w:rPr>
        <w:t>China has a large number of students</w:t>
      </w:r>
      <w:r>
        <w:rPr>
          <w:rFonts w:ascii="Times New Roman" w:hAnsi="Times New Roman" w:cs="Times New Roman"/>
        </w:rPr>
        <w:t xml:space="preserve">. They come to museums </w:t>
      </w:r>
      <w:r>
        <w:rPr>
          <w:rFonts w:hint="eastAsia" w:ascii="Times New Roman" w:hAnsi="Times New Roman" w:cs="Times New Roman"/>
        </w:rPr>
        <w:t>in a concentrated manner</w:t>
      </w:r>
      <w:r>
        <w:rPr>
          <w:rFonts w:ascii="Times New Roman" w:hAnsi="Times New Roman" w:cs="Times New Roman"/>
        </w:rPr>
        <w:t xml:space="preserve">. Museum educators, given their small number, can hardly meet the demand. </w:t>
      </w:r>
      <w:r>
        <w:rPr>
          <w:rFonts w:hint="eastAsia" w:ascii="Times New Roman" w:hAnsi="Times New Roman" w:cs="Times New Roman"/>
        </w:rPr>
        <w:t>P</w:t>
      </w:r>
      <w:r>
        <w:rPr>
          <w:rFonts w:ascii="Times New Roman" w:hAnsi="Times New Roman" w:cs="Times New Roman"/>
        </w:rPr>
        <w:t xml:space="preserve">roductization of educational programs can, to a certain degree, resolve the problem, expand the influence of museum education at school and enable students several times more than in the past to have access to good museum educational programs. </w:t>
      </w:r>
    </w:p>
    <w:p>
      <w:pPr>
        <w:pStyle w:val="13"/>
        <w:jc w:val="center"/>
        <w:rPr>
          <w:rFonts w:ascii="Times New Roman" w:hAnsi="Times New Roman" w:cs="Times New Roman"/>
        </w:rPr>
      </w:pPr>
      <w:r>
        <w:rPr>
          <w:rFonts w:ascii="Times New Roman" w:hAnsi="Times New Roman" w:cs="Times New Roman"/>
        </w:rPr>
        <w:drawing>
          <wp:inline distT="0" distB="0" distL="0" distR="0">
            <wp:extent cx="2163445" cy="1619885"/>
            <wp:effectExtent l="19050" t="0" r="7884" b="0"/>
            <wp:docPr id="4" name="图片 3" descr="小精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小精灵.jpg"/>
                    <pic:cNvPicPr>
                      <a:picLocks noChangeAspect="1"/>
                    </pic:cNvPicPr>
                  </pic:nvPicPr>
                  <pic:blipFill>
                    <a:blip r:embed="rId25"/>
                    <a:stretch>
                      <a:fillRect/>
                    </a:stretch>
                  </pic:blipFill>
                  <pic:spPr>
                    <a:xfrm>
                      <a:off x="0" y="0"/>
                      <a:ext cx="2163816" cy="1620000"/>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rPr>
        <w:drawing>
          <wp:inline distT="0" distB="0" distL="0" distR="0">
            <wp:extent cx="2159635" cy="1619885"/>
            <wp:effectExtent l="19050" t="0" r="0" b="0"/>
            <wp:docPr id="5" name="图片 1" descr="D:\2015\中德博物馆论坛\八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D:\2015\中德博物馆论坛\八旗.jpg"/>
                    <pic:cNvPicPr>
                      <a:picLocks noChangeAspect="1" noChangeArrowheads="1"/>
                    </pic:cNvPicPr>
                  </pic:nvPicPr>
                  <pic:blipFill>
                    <a:blip r:embed="rId26"/>
                    <a:srcRect/>
                    <a:stretch>
                      <a:fillRect/>
                    </a:stretch>
                  </pic:blipFill>
                  <pic:spPr>
                    <a:xfrm>
                      <a:off x="0" y="0"/>
                      <a:ext cx="2160000" cy="1620000"/>
                    </a:xfrm>
                    <a:prstGeom prst="rect">
                      <a:avLst/>
                    </a:prstGeom>
                    <a:noFill/>
                    <a:ln w="9525">
                      <a:noFill/>
                      <a:miter lim="800000"/>
                      <a:headEnd/>
                      <a:tailEnd/>
                    </a:ln>
                  </pic:spPr>
                </pic:pic>
              </a:graphicData>
            </a:graphic>
          </wp:inline>
        </w:drawing>
      </w:r>
    </w:p>
    <w:p>
      <w:pPr>
        <w:pStyle w:val="13"/>
        <w:jc w:val="center"/>
        <w:rPr>
          <w:rFonts w:ascii="Times New Roman" w:hAnsi="Times New Roman" w:cs="Times New Roman"/>
        </w:rPr>
      </w:pPr>
      <w:r>
        <w:rPr>
          <w:rFonts w:ascii="Times New Roman" w:hAnsi="Times New Roman" w:cs="Times New Roman"/>
        </w:rPr>
        <w:t>Fig.1</w:t>
      </w:r>
      <w:r>
        <w:rPr>
          <w:rFonts w:hint="eastAsia" w:ascii="Times New Roman" w:hAnsi="Times New Roman" w:cs="Times New Roman"/>
        </w:rPr>
        <w:t>2</w:t>
      </w:r>
      <w:r>
        <w:rPr>
          <w:rFonts w:ascii="Times New Roman" w:hAnsi="Times New Roman" w:cs="Times New Roman"/>
        </w:rPr>
        <w:t xml:space="preserve"> Educational materials </w:t>
      </w:r>
      <w:r>
        <w:rPr>
          <w:rFonts w:hint="eastAsia" w:ascii="Times New Roman" w:hAnsi="Times New Roman" w:cs="Times New Roman"/>
        </w:rPr>
        <w:t>for</w:t>
      </w:r>
      <w:r>
        <w:rPr>
          <w:rFonts w:ascii="Times New Roman" w:hAnsi="Times New Roman" w:cs="Times New Roman"/>
        </w:rPr>
        <w:t xml:space="preserve"> “Ridge </w:t>
      </w:r>
      <w:r>
        <w:rPr>
          <w:rFonts w:hint="eastAsia" w:ascii="Times New Roman" w:hAnsi="Times New Roman" w:cs="Times New Roman"/>
        </w:rPr>
        <w:t>Figures</w:t>
      </w:r>
      <w:r>
        <w:rPr>
          <w:rFonts w:ascii="Times New Roman" w:hAnsi="Times New Roman" w:cs="Times New Roman"/>
        </w:rPr>
        <w:t xml:space="preserve"> of the Forbidden City”</w:t>
      </w:r>
    </w:p>
    <w:p>
      <w:pPr>
        <w:pStyle w:val="13"/>
        <w:jc w:val="center"/>
        <w:rPr>
          <w:rFonts w:ascii="Times New Roman" w:hAnsi="Times New Roman" w:cs="Times New Roman"/>
        </w:rPr>
      </w:pPr>
      <w:r>
        <w:rPr>
          <w:rFonts w:ascii="Times New Roman" w:hAnsi="Times New Roman" w:cs="Times New Roman"/>
        </w:rPr>
        <w:t>Fig.1</w:t>
      </w:r>
      <w:r>
        <w:rPr>
          <w:rFonts w:hint="eastAsia" w:ascii="Times New Roman" w:hAnsi="Times New Roman" w:cs="Times New Roman"/>
        </w:rPr>
        <w:t>3</w:t>
      </w:r>
      <w:r>
        <w:rPr>
          <w:rFonts w:ascii="Times New Roman" w:hAnsi="Times New Roman" w:cs="Times New Roman"/>
        </w:rPr>
        <w:t xml:space="preserve"> Educational materials </w:t>
      </w:r>
      <w:r>
        <w:rPr>
          <w:rFonts w:hint="eastAsia" w:ascii="Times New Roman" w:hAnsi="Times New Roman" w:cs="Times New Roman"/>
        </w:rPr>
        <w:t>for</w:t>
      </w:r>
      <w:r>
        <w:rPr>
          <w:rFonts w:ascii="Times New Roman" w:hAnsi="Times New Roman" w:cs="Times New Roman"/>
        </w:rPr>
        <w:t xml:space="preserve"> “Eight Banners </w:t>
      </w:r>
      <w:r>
        <w:rPr>
          <w:rFonts w:hint="eastAsia" w:ascii="Times New Roman" w:hAnsi="Times New Roman" w:cs="Times New Roman"/>
        </w:rPr>
        <w:t xml:space="preserve">Themed </w:t>
      </w:r>
      <w:r>
        <w:rPr>
          <w:rFonts w:ascii="Times New Roman" w:hAnsi="Times New Roman" w:cs="Times New Roman"/>
        </w:rPr>
        <w:t>Penholders”</w:t>
      </w:r>
    </w:p>
    <w:p>
      <w:pPr>
        <w:pStyle w:val="13"/>
        <w:jc w:val="center"/>
        <w:rPr>
          <w:rFonts w:ascii="Times New Roman" w:hAnsi="Times New Roman" w:cs="Times New Roman"/>
        </w:rPr>
      </w:pPr>
      <w:r>
        <w:rPr>
          <w:rFonts w:ascii="Times New Roman" w:hAnsi="Times New Roman" w:cs="Times New Roman"/>
        </w:rPr>
        <w:drawing>
          <wp:inline distT="0" distB="0" distL="0" distR="0">
            <wp:extent cx="2495550" cy="1439545"/>
            <wp:effectExtent l="19050" t="0" r="0" b="0"/>
            <wp:docPr id="6" name="图片 2" descr="D:\2015\中德博物馆论坛\朝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D:\2015\中德博物馆论坛\朝珠.jpg"/>
                    <pic:cNvPicPr>
                      <a:picLocks noChangeAspect="1" noChangeArrowheads="1"/>
                    </pic:cNvPicPr>
                  </pic:nvPicPr>
                  <pic:blipFill>
                    <a:blip r:embed="rId27"/>
                    <a:srcRect/>
                    <a:stretch>
                      <a:fillRect/>
                    </a:stretch>
                  </pic:blipFill>
                  <pic:spPr>
                    <a:xfrm>
                      <a:off x="0" y="0"/>
                      <a:ext cx="2496000" cy="1440000"/>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Pr>
          <w:rFonts w:ascii="Times New Roman" w:hAnsi="Times New Roman" w:cs="Times New Roman"/>
        </w:rPr>
        <w:drawing>
          <wp:inline distT="0" distB="0" distL="0" distR="0">
            <wp:extent cx="1701165" cy="1439545"/>
            <wp:effectExtent l="19050" t="0" r="0" b="0"/>
            <wp:docPr id="19" name="图片 18" descr="材料包娃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材料包娃娃.jpg"/>
                    <pic:cNvPicPr>
                      <a:picLocks noChangeAspect="1"/>
                    </pic:cNvPicPr>
                  </pic:nvPicPr>
                  <pic:blipFill>
                    <a:blip r:embed="rId28">
                      <a:lum bright="10000" contrast="20000"/>
                    </a:blip>
                    <a:srcRect/>
                    <a:stretch>
                      <a:fillRect/>
                    </a:stretch>
                  </pic:blipFill>
                  <pic:spPr>
                    <a:xfrm>
                      <a:off x="0" y="0"/>
                      <a:ext cx="1701333" cy="1440000"/>
                    </a:xfrm>
                    <a:prstGeom prst="rect">
                      <a:avLst/>
                    </a:prstGeom>
                  </pic:spPr>
                </pic:pic>
              </a:graphicData>
            </a:graphic>
          </wp:inline>
        </w:drawing>
      </w:r>
    </w:p>
    <w:p>
      <w:pPr>
        <w:ind w:firstLine="1470" w:firstLineChars="700"/>
        <w:jc w:val="left"/>
        <w:rPr>
          <w:rFonts w:ascii="Times New Roman" w:hAnsi="Times New Roman" w:eastAsia="仿宋" w:cs="Times New Roman"/>
          <w:szCs w:val="21"/>
        </w:rPr>
      </w:pPr>
    </w:p>
    <w:p>
      <w:pPr>
        <w:pStyle w:val="13"/>
        <w:jc w:val="center"/>
        <w:rPr>
          <w:rFonts w:ascii="Times New Roman" w:hAnsi="Times New Roman" w:cs="Times New Roman"/>
        </w:rPr>
      </w:pPr>
      <w:r>
        <w:rPr>
          <w:rFonts w:ascii="Times New Roman" w:hAnsi="Times New Roman" w:cs="Times New Roman"/>
        </w:rPr>
        <w:t>Fig.1</w:t>
      </w:r>
      <w:r>
        <w:rPr>
          <w:rFonts w:hint="eastAsia" w:ascii="Times New Roman" w:hAnsi="Times New Roman" w:cs="Times New Roman"/>
        </w:rPr>
        <w:t>4</w:t>
      </w:r>
      <w:r>
        <w:rPr>
          <w:rFonts w:ascii="Times New Roman" w:hAnsi="Times New Roman" w:cs="Times New Roman"/>
        </w:rPr>
        <w:t xml:space="preserve"> Educational materials for “Court Necklace DIY”</w:t>
      </w:r>
    </w:p>
    <w:p>
      <w:pPr>
        <w:pStyle w:val="13"/>
        <w:jc w:val="center"/>
        <w:rPr>
          <w:rFonts w:ascii="Times New Roman" w:hAnsi="Times New Roman" w:cs="Times New Roman"/>
        </w:rPr>
      </w:pPr>
      <w:r>
        <w:rPr>
          <w:rFonts w:ascii="Times New Roman" w:hAnsi="Times New Roman" w:cs="Times New Roman"/>
        </w:rPr>
        <w:t>Fig.1</w:t>
      </w:r>
      <w:r>
        <w:rPr>
          <w:rFonts w:hint="eastAsia" w:ascii="Times New Roman" w:hAnsi="Times New Roman" w:cs="Times New Roman"/>
        </w:rPr>
        <w:t>5</w:t>
      </w:r>
      <w:r>
        <w:rPr>
          <w:rFonts w:ascii="Times New Roman" w:hAnsi="Times New Roman" w:cs="Times New Roman"/>
        </w:rPr>
        <w:t xml:space="preserve"> Educational materials for “</w:t>
      </w:r>
      <w:r>
        <w:rPr>
          <w:rFonts w:hint="eastAsia" w:ascii="Times New Roman" w:hAnsi="Times New Roman" w:cs="Times New Roman"/>
        </w:rPr>
        <w:t xml:space="preserve">Cute </w:t>
      </w:r>
      <w:r>
        <w:rPr>
          <w:rFonts w:ascii="Times New Roman" w:hAnsi="Times New Roman" w:cs="Times New Roman"/>
        </w:rPr>
        <w:t>Dolls of the Eight Banners”</w:t>
      </w:r>
    </w:p>
    <w:p>
      <w:pPr>
        <w:jc w:val="center"/>
        <w:rPr>
          <w:rFonts w:ascii="Times New Roman" w:hAnsi="Times New Roman" w:eastAsia="仿宋" w:cs="Times New Roman"/>
          <w:szCs w:val="21"/>
        </w:rPr>
      </w:pPr>
    </w:p>
    <w:p>
      <w:pPr>
        <w:ind w:firstLine="420" w:firstLineChars="200"/>
        <w:rPr>
          <w:rFonts w:ascii="Times New Roman" w:hAnsi="Times New Roman" w:cs="Times New Roman"/>
        </w:rPr>
      </w:pPr>
      <w:r>
        <w:rPr>
          <w:rFonts w:ascii="Times New Roman" w:hAnsi="Times New Roman" w:cs="Times New Roman"/>
        </w:rPr>
        <w:t>Finally, I’d like to get back to the topic “new museum-school partnership”. Museum-school collaboration has never been a new thing. It has always been hand in hand with the educational function of the museum. However, in the current context of school education reform and new policies, museum-school collaboration has made breakthroughs in quantity, quality and scale, marching toward a “new” direction of large scale. To meet the new requirements, new partnerships must be built on the basis of communication, understanding and mutual help. Museums and schools are partners and friends; instead of be</w:t>
      </w:r>
      <w:r>
        <w:rPr>
          <w:rFonts w:hint="eastAsia" w:ascii="Times New Roman" w:hAnsi="Times New Roman" w:cs="Times New Roman"/>
        </w:rPr>
        <w:t>ing</w:t>
      </w:r>
      <w:r>
        <w:rPr>
          <w:rFonts w:ascii="Times New Roman" w:hAnsi="Times New Roman" w:cs="Times New Roman"/>
        </w:rPr>
        <w:t xml:space="preserve"> preoccupied with their own things, they cooperate and work together. Only by thinking and exploring continuously based on their own and others’ experience and practice can they constantly improve the quality, efficiency and influence of museum-school educational programs and make their work more efficient and rewarding. </w:t>
      </w:r>
    </w:p>
    <w:p>
      <w:pPr>
        <w:ind w:firstLine="420" w:firstLineChars="200"/>
        <w:rPr>
          <w:rFonts w:ascii="Times New Roman" w:hAnsi="Times New Roman" w:cs="Times New Roman"/>
        </w:rPr>
      </w:pPr>
    </w:p>
    <w:p>
      <w:pPr>
        <w:rPr>
          <w:rFonts w:ascii="Times New Roman" w:hAnsi="Times New Roman" w:cs="Times New Roman"/>
        </w:rPr>
      </w:pPr>
    </w:p>
    <w:sectPr>
      <w:pgSz w:w="12240" w:h="15840"/>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仿宋">
    <w:altName w:val="汉仪仿宋KW"/>
    <w:panose1 w:val="02010609060101010101"/>
    <w:charset w:val="86"/>
    <w:family w:val="modern"/>
    <w:pitch w:val="default"/>
    <w:sig w:usb0="00000000" w:usb1="00000000" w:usb2="00000016" w:usb3="00000000" w:csb0="00040001"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pPr>
      <w:r>
        <w:rPr>
          <w:rStyle w:val="10"/>
        </w:rPr>
        <w:footnoteRef/>
      </w:r>
      <w:r>
        <w:t xml:space="preserve"> Quoted from LIANG Jisheng, A Brief History of Chinese Museums Before 1949, </w:t>
      </w:r>
      <w:r>
        <w:rPr>
          <w:i/>
        </w:rPr>
        <w:t>Chinese Museum</w:t>
      </w:r>
      <w:r>
        <w:t>, 1986</w:t>
      </w:r>
      <w:r>
        <w:rPr>
          <w:rFonts w:hint="eastAsia"/>
        </w:rPr>
        <w:t xml:space="preserve"> (</w:t>
      </w:r>
      <w:r>
        <w:t>7</w:t>
      </w:r>
      <w:r>
        <w:rPr>
          <w:rFonts w:hint="eastAsia"/>
        </w:rPr>
        <w:t>)</w:t>
      </w:r>
      <w:r>
        <w:t xml:space="preserve">. </w:t>
      </w:r>
    </w:p>
  </w:footnote>
  <w:footnote w:id="1">
    <w:p>
      <w:pPr>
        <w:pStyle w:val="7"/>
      </w:pPr>
      <w:r>
        <w:rPr>
          <w:rStyle w:val="10"/>
        </w:rPr>
        <w:footnoteRef/>
      </w:r>
      <w:r>
        <w:t xml:space="preserve"> </w:t>
      </w:r>
      <w:r>
        <w:rPr>
          <w:rFonts w:hint="eastAsia"/>
        </w:rPr>
        <w:t>It m</w:t>
      </w:r>
      <w:r>
        <w:t xml:space="preserve">ainly refers to the Four Tours Program, which will be discussed in detail later. </w:t>
      </w:r>
    </w:p>
  </w:footnote>
  <w:footnote w:id="2">
    <w:p>
      <w:pPr>
        <w:pStyle w:val="7"/>
      </w:pPr>
      <w:r>
        <w:rPr>
          <w:rStyle w:val="10"/>
        </w:rPr>
        <w:footnoteRef/>
      </w:r>
      <w:r>
        <w:t xml:space="preserve"> See Plan of Beijing Municipality for Building the Great Community Class for Secondary and Primary School Students issued in August 2008 and officially put into effect on September 1, 2008. </w:t>
      </w:r>
    </w:p>
  </w:footnote>
  <w:footnote w:id="3">
    <w:p>
      <w:pPr>
        <w:pStyle w:val="7"/>
      </w:pPr>
      <w:r>
        <w:rPr>
          <w:rStyle w:val="10"/>
        </w:rPr>
        <w:footnoteRef/>
      </w:r>
      <w:r>
        <w:t xml:space="preserve"> See Article 12, </w:t>
      </w:r>
      <w:r>
        <w:rPr>
          <w:i/>
        </w:rPr>
        <w:t>The Guidelines of Beijing Municipality for Cultivating and Practicing Socialist Core Values in Secondary and Primary Schools,</w:t>
      </w:r>
      <w:r>
        <w:t xml:space="preserve"> issued in September 2014. </w:t>
      </w:r>
    </w:p>
  </w:footnote>
  <w:footnote w:id="4">
    <w:p>
      <w:pPr>
        <w:pStyle w:val="7"/>
        <w:jc w:val="both"/>
      </w:pPr>
      <w:r>
        <w:rPr>
          <w:rStyle w:val="10"/>
        </w:rPr>
        <w:footnoteRef/>
      </w:r>
      <w:r>
        <w:t xml:space="preserve"> </w:t>
      </w:r>
      <w:r>
        <w:rPr>
          <w:rFonts w:hint="eastAsia"/>
        </w:rPr>
        <w:t>See</w:t>
      </w:r>
      <w:r>
        <w:t xml:space="preserve"> Article 12, </w:t>
      </w:r>
      <w:r>
        <w:rPr>
          <w:i/>
        </w:rPr>
        <w:t>The Guidelines of Beijing for Cultivating and Practicing Socialist Core Values in Secondary and Primary Schools,</w:t>
      </w:r>
      <w:r>
        <w:t xml:space="preserve"> issued in September 2014. </w:t>
      </w:r>
      <w:r>
        <w:rPr>
          <w:rFonts w:hint="eastAsia"/>
        </w:rPr>
        <w:t>H</w:t>
      </w:r>
      <w:r>
        <w:t xml:space="preserve">ere it needs to be stressed that “no less than 10% of classwork of every subject </w:t>
      </w:r>
      <w:r>
        <w:rPr>
          <w:rFonts w:hint="eastAsia"/>
        </w:rPr>
        <w:t>should be</w:t>
      </w:r>
      <w:r>
        <w:t xml:space="preserve"> completed </w:t>
      </w:r>
      <w:r>
        <w:rPr>
          <w:rFonts w:hint="eastAsia"/>
        </w:rPr>
        <w:t xml:space="preserve">under the </w:t>
      </w:r>
      <w:r>
        <w:t xml:space="preserve">guidance </w:t>
      </w:r>
      <w:r>
        <w:rPr>
          <w:rFonts w:hint="eastAsia"/>
        </w:rPr>
        <w:t>of</w:t>
      </w:r>
      <w:r>
        <w:t xml:space="preserve"> the Great Community Class”. Thanks to the requirement, when a school organizes its students to take part in an off-campus activity,</w:t>
      </w:r>
      <w:r>
        <w:rPr>
          <w:rFonts w:hint="eastAsia"/>
        </w:rPr>
        <w:t xml:space="preserve"> </w:t>
      </w:r>
      <w:r>
        <w:t xml:space="preserve">more often than not, subjects need to be combined into an integrated course while embodying subject-specific goals. This is crucial when museums set goals for school education programs they develop. </w:t>
      </w:r>
    </w:p>
  </w:footnote>
  <w:footnote w:id="5">
    <w:p>
      <w:pPr>
        <w:pStyle w:val="7"/>
        <w:jc w:val="both"/>
      </w:pPr>
      <w:r>
        <w:rPr>
          <w:rStyle w:val="10"/>
        </w:rPr>
        <w:footnoteRef/>
      </w:r>
      <w:r>
        <w:t xml:space="preserve"> That off-campus practical activities for students need meet teachers’ demand has always been a topic that should </w:t>
      </w:r>
      <w:r>
        <w:rPr>
          <w:rFonts w:hint="eastAsia"/>
        </w:rPr>
        <w:t xml:space="preserve">not </w:t>
      </w:r>
      <w:r>
        <w:t>be shied away. “They [schoolchildren] generally view their visit as a holiday from school. Yet the teacher must justify the trip using an educational rationale.”</w:t>
      </w:r>
      <w:r>
        <w:rPr>
          <w:rFonts w:hint="eastAsia"/>
        </w:rPr>
        <w:t xml:space="preserve"> </w:t>
      </w:r>
      <w:r>
        <w:t xml:space="preserve">The museum must find a way to satisfy the teacher while making the experience enjoyable enough to encourage a lifelong use of museums in children. See </w:t>
      </w:r>
      <w:r>
        <w:rPr>
          <w:rFonts w:hint="eastAsia"/>
        </w:rPr>
        <w:t xml:space="preserve">Elaine Heumann Gurian: </w:t>
      </w:r>
      <w:r>
        <w:rPr>
          <w:i/>
        </w:rPr>
        <w:t>Civilizing the Museum</w:t>
      </w:r>
      <w:r>
        <w:rPr>
          <w:rFonts w:hint="eastAsia"/>
        </w:rPr>
        <w:t>, P140, Routledge, 2006.</w:t>
      </w:r>
    </w:p>
  </w:footnote>
  <w:footnote w:id="6">
    <w:p>
      <w:pPr>
        <w:pStyle w:val="7"/>
        <w:ind w:left="180" w:hanging="180" w:hangingChars="100"/>
        <w:jc w:val="both"/>
      </w:pPr>
      <w:r>
        <w:rPr>
          <w:rStyle w:val="10"/>
        </w:rPr>
        <w:footnoteRef/>
      </w:r>
      <w:r>
        <w:t xml:space="preserve"> See the February 24, 2004 issue of </w:t>
      </w:r>
      <w:r>
        <w:rPr>
          <w:i/>
        </w:rPr>
        <w:t>Beijing Evening News</w:t>
      </w:r>
      <w:r>
        <w:t>. The policy is still in effect, which requires a school to provide a letter of request for group reservation. To regulate the total amount of visitors,</w:t>
      </w:r>
      <w:r>
        <w:rPr>
          <w:rFonts w:hint="eastAsia"/>
        </w:rPr>
        <w:t xml:space="preserve"> the quota for students who enjoy free admission</w:t>
      </w:r>
      <w:r>
        <w:t xml:space="preserve"> was initially 1,000 and later raised to 2,000. </w:t>
      </w:r>
    </w:p>
  </w:footnote>
  <w:footnote w:id="7">
    <w:p>
      <w:pPr>
        <w:pStyle w:val="7"/>
        <w:jc w:val="both"/>
      </w:pPr>
      <w:r>
        <w:rPr>
          <w:rStyle w:val="10"/>
        </w:rPr>
        <w:footnoteRef/>
      </w:r>
      <w:r>
        <w:t xml:space="preserve"> See The Notice on Free Admission </w:t>
      </w:r>
      <w:r>
        <w:rPr>
          <w:rFonts w:hint="eastAsia"/>
        </w:rPr>
        <w:t>to</w:t>
      </w:r>
      <w:r>
        <w:t xml:space="preserve"> Museums and Memorials Nationwide.</w:t>
      </w:r>
      <w:r>
        <w:rPr>
          <w:rFonts w:hint="eastAsia"/>
        </w:rPr>
        <w:t xml:space="preserve"> </w:t>
      </w:r>
      <w:r>
        <w:t>The notice prescribes that free admission shall be granted at all public museums and memorials under cultural and cultural heritage authorities at all levels nationwide and at all patriotic education bases nationwide.</w:t>
      </w:r>
      <w:r>
        <w:rPr>
          <w:rFonts w:hint="eastAsia"/>
        </w:rPr>
        <w:t xml:space="preserve"> </w:t>
      </w:r>
      <w:r>
        <w:t>This, however, does not apply to historic buildings and historic site museums.</w:t>
      </w:r>
      <w:r>
        <w:rPr>
          <w:rFonts w:hint="eastAsia"/>
        </w:rPr>
        <w:t xml:space="preserve"> </w:t>
      </w:r>
      <w:r>
        <w:t>Minors, the aged, soldiers in active duty, the physical disadvantaged and</w:t>
      </w:r>
      <w:r>
        <w:rPr>
          <w:rFonts w:hint="eastAsia"/>
        </w:rPr>
        <w:t xml:space="preserve"> the needy groups</w:t>
      </w:r>
      <w:r>
        <w:t xml:space="preserve"> continue to enjoy favorable policies.</w:t>
      </w:r>
      <w:r>
        <w:rPr>
          <w:rFonts w:hint="eastAsia"/>
        </w:rPr>
        <w:t xml:space="preserve"> </w:t>
      </w:r>
      <w:r>
        <w:t>If a museum or memorial holds a special (temporary) commercial exhibition, it may determine the admission rate according to the actual circumstances.</w:t>
      </w:r>
    </w:p>
  </w:footnote>
  <w:footnote w:id="8">
    <w:p>
      <w:pPr>
        <w:pStyle w:val="7"/>
        <w:ind w:left="90" w:hanging="90" w:hangingChars="50"/>
        <w:jc w:val="both"/>
      </w:pPr>
      <w:r>
        <w:rPr>
          <w:rStyle w:val="10"/>
        </w:rPr>
        <w:footnoteRef/>
      </w:r>
      <w:r>
        <w:t>T</w:t>
      </w:r>
      <w:r>
        <w:rPr>
          <w:rFonts w:hint="eastAsia"/>
        </w:rPr>
        <w:t xml:space="preserve">he </w:t>
      </w:r>
      <w:r>
        <w:t>numbers of the three years are respectively 53,411, 37</w:t>
      </w:r>
      <w:r>
        <w:rPr>
          <w:rFonts w:hint="eastAsia"/>
        </w:rPr>
        <w:t>,</w:t>
      </w:r>
      <w:r>
        <w:t>745 and 31</w:t>
      </w:r>
      <w:r>
        <w:rPr>
          <w:rFonts w:hint="eastAsia"/>
        </w:rPr>
        <w:t>,</w:t>
      </w:r>
      <w:r>
        <w:t>893, which shows a decreasing tendency. As a matter of fact, the free Tuesday admission has not changed. However, because the educational authorities have allotted</w:t>
      </w:r>
      <w:r>
        <w:rPr>
          <w:rFonts w:hint="eastAsia"/>
        </w:rPr>
        <w:t xml:space="preserve"> ample funds for extracurricular practical activities, schools </w:t>
      </w:r>
      <w:r>
        <w:t xml:space="preserve">not only set store by free admission, but </w:t>
      </w:r>
      <w:r>
        <w:rPr>
          <w:rFonts w:hint="eastAsia"/>
        </w:rPr>
        <w:t xml:space="preserve">also </w:t>
      </w:r>
      <w:r>
        <w:t xml:space="preserve">start to pay attention to </w:t>
      </w:r>
      <w:r>
        <w:rPr>
          <w:rFonts w:hint="eastAsia"/>
        </w:rPr>
        <w:t>course</w:t>
      </w:r>
      <w:r>
        <w:t xml:space="preserve"> content. </w:t>
      </w:r>
    </w:p>
  </w:footnote>
  <w:footnote w:id="9">
    <w:p>
      <w:pPr>
        <w:pStyle w:val="7"/>
      </w:pPr>
      <w:r>
        <w:rPr>
          <w:rStyle w:val="10"/>
        </w:rPr>
        <w:footnoteRef/>
      </w:r>
      <w:r>
        <w:t xml:space="preserve"> See the </w:t>
      </w:r>
      <w:r>
        <w:rPr>
          <w:i/>
        </w:rPr>
        <w:t>Palace Museum: Learn Court Handicraft Happily</w:t>
      </w:r>
      <w:r>
        <w:t>, p112,</w:t>
      </w:r>
      <w:r>
        <w:rPr>
          <w:rFonts w:hint="eastAsia"/>
        </w:rPr>
        <w:t xml:space="preserve"> F</w:t>
      </w:r>
      <w:r>
        <w:t>orbidden City Press, 2011.</w:t>
      </w:r>
    </w:p>
  </w:footnote>
  <w:footnote w:id="10">
    <w:p>
      <w:pPr>
        <w:pStyle w:val="7"/>
        <w:jc w:val="both"/>
      </w:pPr>
      <w:r>
        <w:rPr>
          <w:rStyle w:val="10"/>
        </w:rPr>
        <w:footnoteRef/>
      </w:r>
      <w:r>
        <w:t xml:space="preserve"> Some of these activities combine </w:t>
      </w:r>
      <w:r>
        <w:rPr>
          <w:rFonts w:hint="eastAsia"/>
        </w:rPr>
        <w:t xml:space="preserve">with </w:t>
      </w:r>
      <w:r>
        <w:t xml:space="preserve">exhibitions, </w:t>
      </w:r>
      <w:r>
        <w:rPr>
          <w:rFonts w:hint="eastAsia"/>
        </w:rPr>
        <w:t xml:space="preserve">some with </w:t>
      </w:r>
      <w:r>
        <w:t xml:space="preserve">cultural relics, </w:t>
      </w:r>
      <w:r>
        <w:rPr>
          <w:rFonts w:hint="eastAsia"/>
        </w:rPr>
        <w:t>and some</w:t>
      </w:r>
      <w:r>
        <w:t xml:space="preserve"> </w:t>
      </w:r>
      <w:r>
        <w:rPr>
          <w:rFonts w:hint="eastAsia"/>
        </w:rPr>
        <w:t>with</w:t>
      </w:r>
      <w:r>
        <w:t xml:space="preserve"> a theme close to the Palace Museum. All these activities</w:t>
      </w:r>
      <w:r>
        <w:rPr>
          <w:rFonts w:hint="eastAsia"/>
        </w:rPr>
        <w:t xml:space="preserve"> have always been carried out at school classes or children activities in communities and are </w:t>
      </w:r>
      <w:r>
        <w:t xml:space="preserve">well received. Such separate activities are particularly fit to be carried out in schools to enrich students’ comprehensive practice, increase their knowledge of museums and arouse their interest in visiting museums. </w:t>
      </w:r>
    </w:p>
  </w:footnote>
  <w:footnote w:id="11">
    <w:p>
      <w:pPr>
        <w:pStyle w:val="7"/>
        <w:jc w:val="both"/>
      </w:pPr>
      <w:r>
        <w:rPr>
          <w:rStyle w:val="10"/>
        </w:rPr>
        <w:footnoteRef/>
      </w:r>
      <w:r>
        <w:t xml:space="preserve"> Tr</w:t>
      </w:r>
      <w:r>
        <w:rPr>
          <w:rFonts w:hint="eastAsia"/>
        </w:rPr>
        <w:t>ans</w:t>
      </w:r>
      <w:r>
        <w:t xml:space="preserve">. ICOM-China, Chinese Society of Museums: </w:t>
      </w:r>
      <w:r>
        <w:rPr>
          <w:rFonts w:hint="eastAsia"/>
        </w:rPr>
        <w:t>R</w:t>
      </w:r>
      <w:r>
        <w:t xml:space="preserve">unning a Museum, p182, Phoenix Publishing &amp; Media, Inc., Yilin Press, 2010. </w:t>
      </w:r>
    </w:p>
  </w:footnote>
  <w:footnote w:id="12">
    <w:p>
      <w:pPr>
        <w:pStyle w:val="7"/>
        <w:jc w:val="both"/>
      </w:pPr>
      <w:r>
        <w:rPr>
          <w:rStyle w:val="10"/>
        </w:rPr>
        <w:footnoteRef/>
      </w:r>
      <w:r>
        <w:t xml:space="preserve"> Take the delivery of the package “Paint Butterflies to Form the Character for ‘Longevity’” for example. Many butterflies are involved to form the character </w:t>
      </w:r>
      <w:r>
        <w:rPr>
          <w:i/>
        </w:rPr>
        <w:t>shou</w:t>
      </w:r>
      <w:r>
        <w:t xml:space="preserve"> or “longevity”. Because </w:t>
      </w:r>
      <w:r>
        <w:rPr>
          <w:i/>
        </w:rPr>
        <w:t>die</w:t>
      </w:r>
      <w:r>
        <w:t>, the Chinese character for “butterfly”, is homophonous to the Chinese character for “70-80 years of age”, the butterfly has the symbolic meaning of “longevity”. As a teacher instructed students to create their works, she</w:t>
      </w:r>
      <w:r>
        <w:rPr>
          <w:rFonts w:hint="eastAsia"/>
        </w:rPr>
        <w:t xml:space="preserve"> guided them </w:t>
      </w:r>
      <w:r>
        <w:t>to learn more about Chinese auspicious patterns and traditional culture.</w:t>
      </w:r>
      <w:r>
        <w:rPr>
          <w:rFonts w:hint="eastAsia"/>
        </w:rPr>
        <w:t xml:space="preserve"> </w:t>
      </w:r>
      <w:r>
        <w:t>Apart from the butterfly, students also pointed out that the peach, pine tree, crane etc. all stand for longevity and that the bat and gourd stand for good fortune.</w:t>
      </w:r>
      <w:r>
        <w:rPr>
          <w:rFonts w:hint="eastAsia"/>
        </w:rPr>
        <w:t xml:space="preserve"> </w:t>
      </w:r>
      <w:r>
        <w:t xml:space="preserve">Thus the teacher proceeded to ask students, “Now that we can paint butterflies to form the character for ‘longevity’, can we also paint gourds or peaches to form </w:t>
      </w:r>
      <w:r>
        <w:rPr>
          <w:i/>
        </w:rPr>
        <w:t>shou</w:t>
      </w:r>
      <w:r>
        <w:t xml:space="preserve"> or the character for ‘longevity’ as well?”</w:t>
      </w:r>
      <w:r>
        <w:rPr>
          <w:rFonts w:hint="eastAsia"/>
        </w:rPr>
        <w:t xml:space="preserve"> </w:t>
      </w:r>
      <w:r>
        <w:t xml:space="preserve">Her guidance resulted in far more diverse works than presented by the museum courseware. </w:t>
      </w:r>
    </w:p>
  </w:footnote>
  <w:footnote w:id="13">
    <w:p>
      <w:pPr>
        <w:autoSpaceDE w:val="0"/>
        <w:autoSpaceDN w:val="0"/>
        <w:adjustRightInd w:val="0"/>
        <w:spacing w:line="240" w:lineRule="exact"/>
        <w:rPr>
          <w:sz w:val="18"/>
          <w:szCs w:val="18"/>
        </w:rPr>
      </w:pPr>
      <w:r>
        <w:rPr>
          <w:rStyle w:val="10"/>
        </w:rPr>
        <w:footnoteRef/>
      </w:r>
      <w:r>
        <w:t xml:space="preserve"> </w:t>
      </w:r>
      <w:r>
        <w:rPr>
          <w:sz w:val="18"/>
          <w:szCs w:val="18"/>
        </w:rPr>
        <w:t xml:space="preserve">Hunan Museum adopted </w:t>
      </w:r>
      <w:r>
        <w:rPr>
          <w:rFonts w:hint="eastAsia"/>
          <w:sz w:val="18"/>
          <w:szCs w:val="18"/>
        </w:rPr>
        <w:t>Worksheet</w:t>
      </w:r>
      <w:r>
        <w:rPr>
          <w:sz w:val="18"/>
          <w:szCs w:val="18"/>
        </w:rPr>
        <w:t xml:space="preserve"> for Cultural Relics Exploration fairly early so as to encourage students to carry out object-based investigative learning. See: Xue Chao, Object-based Investigative Learning--A Practice Promoting Primary School Students’ Comprehensive Qualities, The Collection of Papers in Museum Studies from the 2012 Annual Meeting of Hunan Provincial Society of Museums and the Symposium on the Collection and Protection Management of Museum Cultural Relics, November </w:t>
      </w:r>
      <w:r>
        <w:rPr>
          <w:rFonts w:hint="eastAsia"/>
          <w:sz w:val="18"/>
          <w:szCs w:val="18"/>
        </w:rPr>
        <w:t xml:space="preserve">2012. </w:t>
      </w:r>
    </w:p>
  </w:footnote>
  <w:footnote w:id="14">
    <w:p>
      <w:pPr>
        <w:pStyle w:val="7"/>
        <w:jc w:val="both"/>
      </w:pPr>
      <w:r>
        <w:footnoteRef/>
      </w:r>
      <w:r>
        <w:t xml:space="preserve"> </w:t>
      </w:r>
      <w:r>
        <w:rPr>
          <w:rFonts w:hint="eastAsia"/>
        </w:rPr>
        <w:t>Meng Qingjin: Learning Sheets: An Effective Tool for Museum-School Educational Collaboration, Chinese Museum, 2004-3.</w:t>
      </w:r>
    </w:p>
  </w:footnote>
  <w:footnote w:id="15">
    <w:p>
      <w:pPr>
        <w:pStyle w:val="7"/>
        <w:jc w:val="both"/>
      </w:pPr>
      <w:r>
        <w:footnoteRef/>
      </w:r>
      <w:r>
        <w:t xml:space="preserve"> </w:t>
      </w:r>
      <w:r>
        <w:rPr>
          <w:rFonts w:hint="eastAsia"/>
        </w:rPr>
        <w:t xml:space="preserve">The National Museum of China has been a leader in </w:t>
      </w:r>
      <w:r>
        <w:t>museum</w:t>
      </w:r>
      <w:r>
        <w:rPr>
          <w:rFonts w:hint="eastAsia"/>
        </w:rPr>
        <w:t xml:space="preserve">-school collaboration. </w:t>
      </w:r>
      <w:r>
        <w:t>B</w:t>
      </w:r>
      <w:r>
        <w:rPr>
          <w:rFonts w:hint="eastAsia"/>
        </w:rPr>
        <w:t xml:space="preserve">ased on museum-school collaborative curriculum, it has compiled </w:t>
      </w:r>
      <w:r>
        <w:rPr>
          <w:rFonts w:hint="eastAsia"/>
          <w:i/>
        </w:rPr>
        <w:t>Traditional C</w:t>
      </w:r>
      <w:r>
        <w:rPr>
          <w:i/>
        </w:rPr>
        <w:t>h</w:t>
      </w:r>
      <w:r>
        <w:rPr>
          <w:rFonts w:hint="eastAsia"/>
          <w:i/>
        </w:rPr>
        <w:t>inese Culture: A Guide to Museum Comprehensive Practical Abilities-Oriented Curriculum</w:t>
      </w:r>
      <w:r>
        <w:rPr>
          <w:rFonts w:hint="eastAsia"/>
        </w:rPr>
        <w:t xml:space="preserve"> and textbooks for students, which have been published in 2015 by the People</w:t>
      </w:r>
      <w:r>
        <w:t>’</w:t>
      </w:r>
      <w:r>
        <w:rPr>
          <w:rFonts w:hint="eastAsia"/>
        </w:rPr>
        <w:t>s Fine Arts Publishing House.</w:t>
      </w:r>
    </w:p>
  </w:footnote>
  <w:footnote w:id="16">
    <w:p>
      <w:pPr>
        <w:pStyle w:val="7"/>
      </w:pPr>
      <w:r>
        <w:rPr>
          <w:rStyle w:val="10"/>
        </w:rPr>
        <w:footnoteRef/>
      </w:r>
      <w:r>
        <w:t xml:space="preserve"> </w:t>
      </w:r>
      <w:r>
        <w:rPr>
          <w:rFonts w:hint="eastAsia"/>
        </w:rPr>
        <w:t xml:space="preserve">Elaine Heumann Gurian: </w:t>
      </w:r>
      <w:r>
        <w:rPr>
          <w:i/>
        </w:rPr>
        <w:t>Civilizing the Museum</w:t>
      </w:r>
      <w:r>
        <w:rPr>
          <w:rFonts w:hint="eastAsia"/>
        </w:rPr>
        <w:t>, P138, Routledge, 2006.</w:t>
      </w:r>
    </w:p>
  </w:footnote>
  <w:footnote w:id="17">
    <w:p>
      <w:pPr>
        <w:pStyle w:val="7"/>
        <w:jc w:val="both"/>
      </w:pPr>
      <w:r>
        <w:footnoteRef/>
      </w:r>
      <w:r>
        <w:t xml:space="preserve"> I</w:t>
      </w:r>
      <w:r>
        <w:rPr>
          <w:rFonts w:hint="eastAsia"/>
        </w:rPr>
        <w:t>n 1982, numerous student groups flooded into Boston Children</w:t>
      </w:r>
      <w:r>
        <w:t>’</w:t>
      </w:r>
      <w:r>
        <w:rPr>
          <w:rFonts w:hint="eastAsia"/>
        </w:rPr>
        <w:t xml:space="preserve">s Museum, which made museum educators more like teachers than educators. </w:t>
      </w:r>
      <w:r>
        <w:t>A</w:t>
      </w:r>
      <w:r>
        <w:rPr>
          <w:rFonts w:hint="eastAsia"/>
        </w:rPr>
        <w:t xml:space="preserve">s its director described, </w:t>
      </w:r>
      <w:r>
        <w:t>“…</w:t>
      </w:r>
      <w:r>
        <w:rPr>
          <w:rFonts w:hint="eastAsia"/>
        </w:rPr>
        <w:t>school group programming took up too much time and turned my staff into teachers rather than museum educators.</w:t>
      </w:r>
      <w:r>
        <w:t>”</w:t>
      </w:r>
      <w:r>
        <w:rPr>
          <w:rFonts w:hint="eastAsia"/>
        </w:rPr>
        <w:t xml:space="preserve"> </w:t>
      </w:r>
      <w:r>
        <w:t>S</w:t>
      </w:r>
      <w:r>
        <w:rPr>
          <w:rFonts w:hint="eastAsia"/>
        </w:rPr>
        <w:t xml:space="preserve">ee: Elaine Heumann Gurian: </w:t>
      </w:r>
      <w:r>
        <w:rPr>
          <w:i/>
        </w:rPr>
        <w:t>Civilizing the Museum</w:t>
      </w:r>
      <w:r>
        <w:rPr>
          <w:rFonts w:hint="eastAsia"/>
        </w:rPr>
        <w:t>, P147, Routledge, 2006.</w:t>
      </w:r>
    </w:p>
  </w:footnote>
  <w:footnote w:id="18">
    <w:p>
      <w:pPr>
        <w:pStyle w:val="7"/>
      </w:pPr>
      <w:r>
        <w:rPr>
          <w:rStyle w:val="10"/>
        </w:rPr>
        <w:footnoteRef/>
      </w:r>
      <w:r>
        <w:rPr>
          <w:rFonts w:hint="eastAsia"/>
        </w:rPr>
        <w:t xml:space="preserve"> </w:t>
      </w:r>
      <w:r>
        <w:t>Neil G. Kotler, Philip Kotler et al.</w:t>
      </w:r>
      <w:r>
        <w:rPr>
          <w:rFonts w:hint="eastAsia"/>
        </w:rPr>
        <w:t xml:space="preserve">, trans. </w:t>
      </w:r>
      <w:r>
        <w:t>Pan Shouyong,</w:t>
      </w:r>
      <w:r>
        <w:rPr>
          <w:i/>
        </w:rPr>
        <w:t xml:space="preserve"> Museum Marketing and Strategy</w:t>
      </w:r>
      <w:r>
        <w:t xml:space="preserve">, p189, Beijing Yanshan Press, 2006.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ED6A9B"/>
    <w:rsid w:val="00001425"/>
    <w:rsid w:val="00004E4B"/>
    <w:rsid w:val="00022C65"/>
    <w:rsid w:val="00025C5D"/>
    <w:rsid w:val="00031CC1"/>
    <w:rsid w:val="00045F99"/>
    <w:rsid w:val="00046C0D"/>
    <w:rsid w:val="000578E1"/>
    <w:rsid w:val="000910C7"/>
    <w:rsid w:val="00095644"/>
    <w:rsid w:val="000959C7"/>
    <w:rsid w:val="00097C9C"/>
    <w:rsid w:val="000A16F6"/>
    <w:rsid w:val="000D55E6"/>
    <w:rsid w:val="00111277"/>
    <w:rsid w:val="0012087A"/>
    <w:rsid w:val="00144243"/>
    <w:rsid w:val="00186A3B"/>
    <w:rsid w:val="00190A5F"/>
    <w:rsid w:val="001A3865"/>
    <w:rsid w:val="001A7706"/>
    <w:rsid w:val="001B5CC1"/>
    <w:rsid w:val="001C069E"/>
    <w:rsid w:val="001C4CA4"/>
    <w:rsid w:val="001D2CB9"/>
    <w:rsid w:val="001D35F5"/>
    <w:rsid w:val="001D7624"/>
    <w:rsid w:val="001E38BA"/>
    <w:rsid w:val="00203D26"/>
    <w:rsid w:val="0021099F"/>
    <w:rsid w:val="002167CF"/>
    <w:rsid w:val="002232FF"/>
    <w:rsid w:val="00227020"/>
    <w:rsid w:val="002310E1"/>
    <w:rsid w:val="00243F8D"/>
    <w:rsid w:val="002508F7"/>
    <w:rsid w:val="00261A7E"/>
    <w:rsid w:val="0027550E"/>
    <w:rsid w:val="00297D07"/>
    <w:rsid w:val="002B7B47"/>
    <w:rsid w:val="002E15A9"/>
    <w:rsid w:val="002F0BC9"/>
    <w:rsid w:val="00301070"/>
    <w:rsid w:val="0036380D"/>
    <w:rsid w:val="0038650C"/>
    <w:rsid w:val="003C1BE0"/>
    <w:rsid w:val="003D40BD"/>
    <w:rsid w:val="003E4865"/>
    <w:rsid w:val="004020B2"/>
    <w:rsid w:val="004031C0"/>
    <w:rsid w:val="004123F7"/>
    <w:rsid w:val="004335F4"/>
    <w:rsid w:val="00446AF7"/>
    <w:rsid w:val="00450AB3"/>
    <w:rsid w:val="00452D0F"/>
    <w:rsid w:val="00464750"/>
    <w:rsid w:val="004674E7"/>
    <w:rsid w:val="004800E8"/>
    <w:rsid w:val="004861B9"/>
    <w:rsid w:val="004C4352"/>
    <w:rsid w:val="004C45DD"/>
    <w:rsid w:val="004D0B47"/>
    <w:rsid w:val="0050374E"/>
    <w:rsid w:val="00505DCF"/>
    <w:rsid w:val="00522C84"/>
    <w:rsid w:val="005365C1"/>
    <w:rsid w:val="00537640"/>
    <w:rsid w:val="00540425"/>
    <w:rsid w:val="005608FF"/>
    <w:rsid w:val="00581D19"/>
    <w:rsid w:val="00586FDE"/>
    <w:rsid w:val="005A1FEE"/>
    <w:rsid w:val="005C3DEE"/>
    <w:rsid w:val="005E2268"/>
    <w:rsid w:val="005E7107"/>
    <w:rsid w:val="00656F3A"/>
    <w:rsid w:val="00667051"/>
    <w:rsid w:val="006B167F"/>
    <w:rsid w:val="006C6721"/>
    <w:rsid w:val="006D1941"/>
    <w:rsid w:val="006D7741"/>
    <w:rsid w:val="006E7357"/>
    <w:rsid w:val="00714424"/>
    <w:rsid w:val="00770912"/>
    <w:rsid w:val="00786B4E"/>
    <w:rsid w:val="007B173B"/>
    <w:rsid w:val="007C1F03"/>
    <w:rsid w:val="007E42D3"/>
    <w:rsid w:val="007F551C"/>
    <w:rsid w:val="00805568"/>
    <w:rsid w:val="00812F2D"/>
    <w:rsid w:val="0083396F"/>
    <w:rsid w:val="0084040A"/>
    <w:rsid w:val="00843C62"/>
    <w:rsid w:val="00855D6A"/>
    <w:rsid w:val="00856F22"/>
    <w:rsid w:val="00866058"/>
    <w:rsid w:val="0088216B"/>
    <w:rsid w:val="008860E7"/>
    <w:rsid w:val="008A35DE"/>
    <w:rsid w:val="008A4036"/>
    <w:rsid w:val="008B2DEE"/>
    <w:rsid w:val="008B79B6"/>
    <w:rsid w:val="008C37D3"/>
    <w:rsid w:val="008C6ED9"/>
    <w:rsid w:val="008D078D"/>
    <w:rsid w:val="008D3FF7"/>
    <w:rsid w:val="008E3821"/>
    <w:rsid w:val="008F41F8"/>
    <w:rsid w:val="00905E1D"/>
    <w:rsid w:val="00910148"/>
    <w:rsid w:val="00917CCC"/>
    <w:rsid w:val="00951BA7"/>
    <w:rsid w:val="00955DB7"/>
    <w:rsid w:val="00966F23"/>
    <w:rsid w:val="009763ED"/>
    <w:rsid w:val="00982EBB"/>
    <w:rsid w:val="00992EC2"/>
    <w:rsid w:val="00996F98"/>
    <w:rsid w:val="009C7AAE"/>
    <w:rsid w:val="009C7BA8"/>
    <w:rsid w:val="009D6880"/>
    <w:rsid w:val="00A05A53"/>
    <w:rsid w:val="00A07A19"/>
    <w:rsid w:val="00A17AE2"/>
    <w:rsid w:val="00A4309E"/>
    <w:rsid w:val="00A56915"/>
    <w:rsid w:val="00A85C03"/>
    <w:rsid w:val="00A9088C"/>
    <w:rsid w:val="00AB4D10"/>
    <w:rsid w:val="00AE46A5"/>
    <w:rsid w:val="00AF01A2"/>
    <w:rsid w:val="00AF7CD2"/>
    <w:rsid w:val="00B0385D"/>
    <w:rsid w:val="00B13D7A"/>
    <w:rsid w:val="00B16EB3"/>
    <w:rsid w:val="00B17E86"/>
    <w:rsid w:val="00B36D14"/>
    <w:rsid w:val="00B46778"/>
    <w:rsid w:val="00B5591F"/>
    <w:rsid w:val="00B61B11"/>
    <w:rsid w:val="00B63103"/>
    <w:rsid w:val="00B80086"/>
    <w:rsid w:val="00B978BA"/>
    <w:rsid w:val="00BB7F6D"/>
    <w:rsid w:val="00BF42C0"/>
    <w:rsid w:val="00C072DA"/>
    <w:rsid w:val="00C27ACF"/>
    <w:rsid w:val="00C616FF"/>
    <w:rsid w:val="00C643DF"/>
    <w:rsid w:val="00C97BEA"/>
    <w:rsid w:val="00CF3B6B"/>
    <w:rsid w:val="00CF5A40"/>
    <w:rsid w:val="00D27D12"/>
    <w:rsid w:val="00D3704E"/>
    <w:rsid w:val="00D50AF5"/>
    <w:rsid w:val="00D541CF"/>
    <w:rsid w:val="00D8210F"/>
    <w:rsid w:val="00D86DA4"/>
    <w:rsid w:val="00DA557E"/>
    <w:rsid w:val="00DB7C33"/>
    <w:rsid w:val="00DC0757"/>
    <w:rsid w:val="00DD20F6"/>
    <w:rsid w:val="00DE4DD4"/>
    <w:rsid w:val="00DF43B1"/>
    <w:rsid w:val="00E13977"/>
    <w:rsid w:val="00E21162"/>
    <w:rsid w:val="00E53D10"/>
    <w:rsid w:val="00E85271"/>
    <w:rsid w:val="00E86090"/>
    <w:rsid w:val="00EA6520"/>
    <w:rsid w:val="00ED6A9B"/>
    <w:rsid w:val="00F017A2"/>
    <w:rsid w:val="00F171A1"/>
    <w:rsid w:val="00F20EDA"/>
    <w:rsid w:val="00F3609D"/>
    <w:rsid w:val="00F40BF8"/>
    <w:rsid w:val="00F6205B"/>
    <w:rsid w:val="00F65DD7"/>
    <w:rsid w:val="00F94AD7"/>
    <w:rsid w:val="00FA614C"/>
    <w:rsid w:val="00FC06F5"/>
    <w:rsid w:val="00FE32B7"/>
    <w:rsid w:val="00FE50BA"/>
    <w:rsid w:val="016D628E"/>
    <w:rsid w:val="02F621CC"/>
    <w:rsid w:val="09FA5678"/>
    <w:rsid w:val="416F2BEC"/>
    <w:rsid w:val="475B5ABC"/>
    <w:rsid w:val="5E7109BC"/>
    <w:rsid w:val="67ED690D"/>
    <w:rsid w:val="6AAA1B4A"/>
    <w:rsid w:val="72C93660"/>
    <w:rsid w:val="747423BD"/>
    <w:rsid w:val="7A993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semiHidden="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2">
    <w:name w:val="annotation subject"/>
    <w:basedOn w:val="3"/>
    <w:next w:val="3"/>
    <w:link w:val="18"/>
    <w:unhideWhenUsed/>
    <w:uiPriority w:val="99"/>
    <w:rPr>
      <w:b/>
      <w:bCs/>
    </w:rPr>
  </w:style>
  <w:style w:type="paragraph" w:styleId="3">
    <w:name w:val="annotation text"/>
    <w:basedOn w:val="1"/>
    <w:link w:val="17"/>
    <w:unhideWhenUsed/>
    <w:qFormat/>
    <w:uiPriority w:val="99"/>
    <w:pPr>
      <w:jc w:val="left"/>
    </w:pPr>
  </w:style>
  <w:style w:type="paragraph" w:styleId="4">
    <w:name w:val="Balloon Text"/>
    <w:basedOn w:val="1"/>
    <w:link w:val="16"/>
    <w:unhideWhenUsed/>
    <w:qFormat/>
    <w:uiPriority w:val="99"/>
    <w:pPr>
      <w:spacing w:after="0" w:line="240" w:lineRule="auto"/>
    </w:pPr>
    <w:rPr>
      <w:sz w:val="18"/>
      <w:szCs w:val="18"/>
    </w:rPr>
  </w:style>
  <w:style w:type="paragraph" w:styleId="5">
    <w:name w:val="footer"/>
    <w:basedOn w:val="1"/>
    <w:link w:val="15"/>
    <w:unhideWhenUsed/>
    <w:qFormat/>
    <w:uiPriority w:val="99"/>
    <w:pPr>
      <w:tabs>
        <w:tab w:val="center" w:pos="4153"/>
        <w:tab w:val="right" w:pos="8306"/>
      </w:tabs>
      <w:snapToGrid w:val="0"/>
      <w:spacing w:line="240" w:lineRule="auto"/>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footnote text"/>
    <w:basedOn w:val="1"/>
    <w:link w:val="12"/>
    <w:unhideWhenUsed/>
    <w:uiPriority w:val="99"/>
    <w:pPr>
      <w:snapToGrid w:val="0"/>
      <w:jc w:val="left"/>
    </w:pPr>
    <w:rPr>
      <w:sz w:val="18"/>
      <w:szCs w:val="18"/>
    </w:rPr>
  </w:style>
  <w:style w:type="character" w:styleId="9">
    <w:name w:val="annotation reference"/>
    <w:basedOn w:val="8"/>
    <w:unhideWhenUsed/>
    <w:qFormat/>
    <w:uiPriority w:val="99"/>
    <w:rPr>
      <w:sz w:val="21"/>
      <w:szCs w:val="21"/>
    </w:rPr>
  </w:style>
  <w:style w:type="character" w:styleId="10">
    <w:name w:val="footnote reference"/>
    <w:basedOn w:val="8"/>
    <w:unhideWhenUsed/>
    <w:uiPriority w:val="99"/>
    <w:rPr>
      <w:vertAlign w:val="superscript"/>
    </w:rPr>
  </w:style>
  <w:style w:type="character" w:customStyle="1" w:styleId="12">
    <w:name w:val="脚注文本 Char"/>
    <w:basedOn w:val="8"/>
    <w:link w:val="7"/>
    <w:qFormat/>
    <w:uiPriority w:val="99"/>
    <w:rPr>
      <w:kern w:val="2"/>
      <w:sz w:val="18"/>
      <w:szCs w:val="18"/>
    </w:rPr>
  </w:style>
  <w:style w:type="paragraph" w:customStyle="1" w:styleId="13">
    <w:name w:val="列出段落1"/>
    <w:basedOn w:val="1"/>
    <w:qFormat/>
    <w:uiPriority w:val="34"/>
    <w:pPr>
      <w:ind w:firstLine="420" w:firstLineChars="200"/>
    </w:pPr>
  </w:style>
  <w:style w:type="character" w:customStyle="1" w:styleId="14">
    <w:name w:val="页眉 Char"/>
    <w:basedOn w:val="8"/>
    <w:link w:val="6"/>
    <w:qFormat/>
    <w:uiPriority w:val="99"/>
    <w:rPr>
      <w:kern w:val="2"/>
      <w:sz w:val="18"/>
      <w:szCs w:val="18"/>
    </w:rPr>
  </w:style>
  <w:style w:type="character" w:customStyle="1" w:styleId="15">
    <w:name w:val="页脚 Char"/>
    <w:basedOn w:val="8"/>
    <w:link w:val="5"/>
    <w:qFormat/>
    <w:uiPriority w:val="99"/>
    <w:rPr>
      <w:kern w:val="2"/>
      <w:sz w:val="18"/>
      <w:szCs w:val="18"/>
    </w:rPr>
  </w:style>
  <w:style w:type="character" w:customStyle="1" w:styleId="16">
    <w:name w:val="批注框文本 Char"/>
    <w:basedOn w:val="8"/>
    <w:link w:val="4"/>
    <w:semiHidden/>
    <w:qFormat/>
    <w:uiPriority w:val="99"/>
    <w:rPr>
      <w:kern w:val="2"/>
      <w:sz w:val="18"/>
      <w:szCs w:val="18"/>
    </w:rPr>
  </w:style>
  <w:style w:type="character" w:customStyle="1" w:styleId="17">
    <w:name w:val="批注文字 Char"/>
    <w:basedOn w:val="8"/>
    <w:link w:val="3"/>
    <w:semiHidden/>
    <w:qFormat/>
    <w:uiPriority w:val="99"/>
    <w:rPr>
      <w:kern w:val="2"/>
      <w:sz w:val="21"/>
    </w:rPr>
  </w:style>
  <w:style w:type="character" w:customStyle="1" w:styleId="18">
    <w:name w:val="批注主题 Char"/>
    <w:basedOn w:val="17"/>
    <w:link w:val="2"/>
    <w:semiHidden/>
    <w:qFormat/>
    <w:uiPriority w:val="99"/>
    <w:rPr>
      <w:b/>
      <w:bCs/>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0" Type="http://schemas.openxmlformats.org/officeDocument/2006/relationships/fontTable" Target="fontTable.xml"/><Relationship Id="rId3" Type="http://schemas.openxmlformats.org/officeDocument/2006/relationships/footnotes" Target="footnotes.xml"/><Relationship Id="rId29" Type="http://schemas.openxmlformats.org/officeDocument/2006/relationships/customXml" Target="../customXml/item1.xml"/><Relationship Id="rId28" Type="http://schemas.openxmlformats.org/officeDocument/2006/relationships/image" Target="media/image21.jpeg"/><Relationship Id="rId27" Type="http://schemas.openxmlformats.org/officeDocument/2006/relationships/image" Target="media/image20.jpeg"/><Relationship Id="rId26" Type="http://schemas.openxmlformats.org/officeDocument/2006/relationships/image" Target="media/image19.jpeg"/><Relationship Id="rId25" Type="http://schemas.openxmlformats.org/officeDocument/2006/relationships/image" Target="media/image18.jpeg"/><Relationship Id="rId24" Type="http://schemas.openxmlformats.org/officeDocument/2006/relationships/image" Target="media/image17.jpeg"/><Relationship Id="rId23" Type="http://schemas.openxmlformats.org/officeDocument/2006/relationships/image" Target="media/image16.jpeg"/><Relationship Id="rId22" Type="http://schemas.openxmlformats.org/officeDocument/2006/relationships/image" Target="media/image15.jpeg"/><Relationship Id="rId21" Type="http://schemas.openxmlformats.org/officeDocument/2006/relationships/image" Target="media/image14.pn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ysClr val="windowText" lastClr="000000"/>
                </a:solidFill>
                <a:latin typeface="+mn-lt"/>
                <a:ea typeface="+mn-ea"/>
                <a:cs typeface="+mn-cs"/>
              </a:defRPr>
            </a:pPr>
            <a:r>
              <a:rPr b="1">
                <a:solidFill>
                  <a:sysClr val="windowText" lastClr="000000"/>
                </a:solidFill>
              </a:rPr>
              <a:t>Number of students received every month</a:t>
            </a:r>
            <a:endParaRPr b="1">
              <a:solidFill>
                <a:sysClr val="windowText" lastClr="000000"/>
              </a:solidFill>
            </a:endParaRPr>
          </a:p>
          <a:p>
            <a:pPr defTabSz="914400">
              <a:defRPr lang="zh-CN" sz="1400" b="1" i="0" u="none" strike="noStrike" kern="1200" spc="0" baseline="0">
                <a:solidFill>
                  <a:sysClr val="windowText" lastClr="000000"/>
                </a:solidFill>
                <a:latin typeface="+mn-lt"/>
                <a:ea typeface="+mn-ea"/>
                <a:cs typeface="+mn-cs"/>
              </a:defRPr>
            </a:pPr>
            <a:r>
              <a:rPr b="1">
                <a:solidFill>
                  <a:sysClr val="windowText" lastClr="000000"/>
                </a:solidFill>
              </a:rPr>
              <a:t> from 2013 to 2015</a:t>
            </a:r>
            <a:endParaRPr b="1">
              <a:solidFill>
                <a:sysClr val="windowText" lastClr="000000"/>
              </a:solidFill>
            </a:endParaRPr>
          </a:p>
        </c:rich>
      </c:tx>
      <c:layout>
        <c:manualLayout>
          <c:xMode val="edge"/>
          <c:yMode val="edge"/>
          <c:x val="0.153293473717003"/>
          <c:y val="0.024590163934426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Number</c:v>
                </c:pt>
              </c:strCache>
            </c:strRef>
          </c:tx>
          <c:spPr>
            <a:solidFill>
              <a:schemeClr val="accent5"/>
            </a:solidFill>
            <a:ln w="12700" cap="flat" cmpd="sng" algn="ctr">
              <a:solidFill>
                <a:schemeClr val="lt1"/>
              </a:solidFill>
              <a:prstDash val="solid"/>
            </a:ln>
            <a:effectLst>
              <a:outerShdw blurRad="40000" dist="20000" dir="5400000" rotWithShape="0">
                <a:srgbClr val="000000">
                  <a:alpha val="38000"/>
                </a:srgbClr>
              </a:outerShdw>
            </a:effectLst>
            <a:sp3d>
              <a:extrusionClr>
                <a:srgbClr val="FFFFFF"/>
              </a:extrusionClr>
              <a:contourClr>
                <a:srgbClr val="FFFFFF"/>
              </a:contourClr>
            </a:sp3d>
          </c:spPr>
          <c:invertIfNegative val="0"/>
          <c:dLbls>
            <c:delete val="1"/>
          </c:dLbls>
          <c:cat>
            <c:numRef>
              <c:f>Sheet1!$A$2:$A$13</c:f>
              <c:numCache>
                <c:formatCode>General</c:formatCode>
                <c:ptCount val="12"/>
                <c:pt idx="0">
                  <c:v>1</c:v>
                </c:pt>
                <c:pt idx="1">
                  <c:v>2</c:v>
                </c:pt>
                <c:pt idx="2">
                  <c:v>3</c:v>
                </c:pt>
                <c:pt idx="3">
                  <c:v>4</c:v>
                </c:pt>
                <c:pt idx="4">
                  <c:v>5</c:v>
                </c:pt>
                <c:pt idx="5">
                  <c:v>6</c:v>
                </c:pt>
                <c:pt idx="6">
                  <c:v>7</c:v>
                </c:pt>
                <c:pt idx="7">
                  <c:v>8</c:v>
                </c:pt>
                <c:pt idx="8">
                  <c:v>9</c:v>
                </c:pt>
                <c:pt idx="9">
                  <c:v>10</c:v>
                </c:pt>
                <c:pt idx="10">
                  <c:v>11</c:v>
                </c:pt>
                <c:pt idx="11">
                  <c:v>12</c:v>
                </c:pt>
              </c:numCache>
            </c:numRef>
          </c:cat>
          <c:val>
            <c:numRef>
              <c:f>Sheet1!$B$2:$B$13</c:f>
              <c:numCache>
                <c:formatCode>General</c:formatCode>
                <c:ptCount val="12"/>
                <c:pt idx="0">
                  <c:v>6061</c:v>
                </c:pt>
                <c:pt idx="1">
                  <c:v>2875</c:v>
                </c:pt>
                <c:pt idx="2">
                  <c:v>8044</c:v>
                </c:pt>
                <c:pt idx="3">
                  <c:v>17248</c:v>
                </c:pt>
                <c:pt idx="4">
                  <c:v>14211</c:v>
                </c:pt>
                <c:pt idx="5">
                  <c:v>1879</c:v>
                </c:pt>
                <c:pt idx="6">
                  <c:v>22666</c:v>
                </c:pt>
                <c:pt idx="7">
                  <c:v>5113</c:v>
                </c:pt>
                <c:pt idx="8">
                  <c:v>7878</c:v>
                </c:pt>
                <c:pt idx="9">
                  <c:v>13982</c:v>
                </c:pt>
                <c:pt idx="10">
                  <c:v>9867</c:v>
                </c:pt>
                <c:pt idx="11">
                  <c:v>4202</c:v>
                </c:pt>
              </c:numCache>
            </c:numRef>
          </c:val>
        </c:ser>
        <c:dLbls>
          <c:showLegendKey val="0"/>
          <c:showVal val="0"/>
          <c:showCatName val="0"/>
          <c:showSerName val="0"/>
          <c:showPercent val="0"/>
          <c:showBubbleSize val="0"/>
        </c:dLbls>
        <c:gapWidth val="219"/>
        <c:overlap val="-27"/>
        <c:axId val="139843072"/>
        <c:axId val="140207232"/>
      </c:barChart>
      <c:catAx>
        <c:axId val="13984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40207232"/>
        <c:crosses val="autoZero"/>
        <c:auto val="1"/>
        <c:lblAlgn val="ctr"/>
        <c:lblOffset val="100"/>
        <c:noMultiLvlLbl val="0"/>
      </c:catAx>
      <c:valAx>
        <c:axId val="140207232"/>
        <c:scaling>
          <c:orientation val="minMax"/>
        </c:scaling>
        <c:delete val="0"/>
        <c:axPos val="l"/>
        <c:majorGridlines>
          <c:spPr>
            <a:ln w="9525" cap="flat" cmpd="sng" algn="ctr">
              <a:solidFill>
                <a:srgbClr val="868686"/>
              </a:solidFill>
              <a:prstDash val="solid"/>
              <a:round/>
            </a:ln>
            <a:effectLst/>
          </c:spPr>
        </c:majorGridlines>
        <c:title>
          <c:tx>
            <c:rich>
              <a:bodyPr rot="-5400000" spcFirstLastPara="0" vertOverflow="ellipsis" vert="horz" wrap="square" anchor="ctr" anchorCtr="1"/>
              <a:lstStyle/>
              <a:p>
                <a:pPr defTabSz="914400">
                  <a:defRPr lang="zh-CN" sz="1000" b="1" i="0" u="none" strike="noStrike" kern="1200" baseline="0">
                    <a:solidFill>
                      <a:sysClr val="windowText" lastClr="000000"/>
                    </a:solidFill>
                    <a:latin typeface="+mn-lt"/>
                    <a:ea typeface="+mn-ea"/>
                    <a:cs typeface="+mn-cs"/>
                  </a:defRPr>
                </a:pPr>
                <a:r>
                  <a:rPr b="1">
                    <a:solidFill>
                      <a:sysClr val="windowText" lastClr="000000"/>
                    </a:solidFill>
                  </a:rPr>
                  <a:t>Total number of visitors</a:t>
                </a:r>
                <a:endParaRPr b="1">
                  <a:solidFill>
                    <a:sysClr val="windowText" lastClr="000000"/>
                  </a:solidFill>
                </a:endParaRPr>
              </a:p>
            </c:rich>
          </c:tx>
          <c:layout/>
          <c:overlay val="0"/>
          <c:spPr>
            <a:noFill/>
            <a:ln>
              <a:no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39843072"/>
        <c:crosses val="autoZero"/>
        <c:crossBetween val="between"/>
      </c:valAx>
      <c:dTable>
        <c:showHorzBorder val="1"/>
        <c:showVertBorder val="1"/>
        <c:showOutline val="1"/>
        <c:showKeys val="1"/>
        <c:spPr>
          <a:noFill/>
          <a:ln w="9525" cap="flat" cmpd="sng" algn="ctr">
            <a:solidFill>
              <a:schemeClr val="tx1">
                <a:lumMod val="15000"/>
                <a:lumOff val="85000"/>
              </a:schemeClr>
            </a:solidFill>
            <a:prstDash val="solid"/>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dTable>
      <c:spPr>
        <a:noFill/>
        <a:ln>
          <a:noFill/>
        </a:ln>
        <a:effectLst/>
      </c:spPr>
    </c:plotArea>
    <c:plotVisOnly val="1"/>
    <c:dispBlanksAs val="gap"/>
    <c:showDLblsOverMax val="0"/>
  </c:chart>
  <c:spPr>
    <a:solidFill>
      <a:schemeClr val="bg1"/>
    </a:solidFill>
    <a:ln w="9525" cap="flat" cmpd="sng" algn="ctr">
      <a:solidFill>
        <a:schemeClr val="tx1">
          <a:lumMod val="85000"/>
          <a:lumOff val="1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200" b="0">
                <a:solidFill>
                  <a:sysClr val="windowText" lastClr="000000"/>
                </a:solidFill>
              </a:rPr>
              <a:t>Statistics of Student Groups' Visit to the Palace Museum on Tuesdays from 2013 to 2015</a:t>
            </a:r>
            <a:endParaRPr sz="1200" b="0">
              <a:solidFill>
                <a:sysClr val="windowText" lastClr="000000"/>
              </a:solidFill>
            </a:endParaRPr>
          </a:p>
        </c:rich>
      </c:tx>
      <c:layout/>
      <c:overlay val="0"/>
      <c:spPr>
        <a:noFill/>
        <a:ln>
          <a:noFill/>
        </a:ln>
        <a:effectLst/>
      </c:spPr>
    </c:title>
    <c:autoTitleDeleted val="0"/>
    <c:plotArea>
      <c:layout/>
      <c:pieChart>
        <c:varyColors val="1"/>
        <c:ser>
          <c:idx val="0"/>
          <c:order val="0"/>
          <c:tx>
            <c:strRef>
              <c:f>Sheet1!$B$1</c:f>
              <c:strCache>
                <c:ptCount val="1"/>
                <c:pt idx="0">
                  <c:v>2013-2015年周二各类学生团体参观故宫数据统计</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892915100238034"/>
                  <c:y val="-0.13543440837807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902183025433685"/>
                  <c:y val="0.074206366978494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Secondary School</c:v>
                </c:pt>
                <c:pt idx="1">
                  <c:v>Primary School</c:v>
                </c:pt>
                <c:pt idx="2">
                  <c:v>Post-Secondary</c:v>
                </c:pt>
                <c:pt idx="3">
                  <c:v>International/Others</c:v>
                </c:pt>
              </c:strCache>
            </c:strRef>
          </c:cat>
          <c:val>
            <c:numRef>
              <c:f>Sheet1!$B$2:$B$5</c:f>
              <c:numCache>
                <c:formatCode>0%</c:formatCode>
                <c:ptCount val="4"/>
                <c:pt idx="0">
                  <c:v>0.71</c:v>
                </c:pt>
                <c:pt idx="1">
                  <c:v>0.21</c:v>
                </c:pt>
                <c:pt idx="2">
                  <c:v>0.04</c:v>
                </c:pt>
                <c:pt idx="3">
                  <c:v>0.04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3"/>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zero"/>
    <c:showDLblsOverMax val="0"/>
  </c:chart>
  <c:spPr>
    <a:solidFill>
      <a:schemeClr val="bg1"/>
    </a:solidFill>
    <a:ln w="9525" cap="flat" cmpd="sng" algn="ctr">
      <a:solidFill>
        <a:srgbClr val="002060"/>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0" i="0" u="none" strike="noStrike" kern="1200" spc="0" baseline="0">
                <a:solidFill>
                  <a:sysClr val="windowText" lastClr="000000"/>
                </a:solidFill>
                <a:latin typeface="+mn-lt"/>
                <a:ea typeface="+mn-ea"/>
                <a:cs typeface="+mn-cs"/>
              </a:defRPr>
            </a:pPr>
            <a:r>
              <a:rPr sz="1200" b="0">
                <a:solidFill>
                  <a:sysClr val="windowText" lastClr="000000"/>
                </a:solidFill>
              </a:rPr>
              <a:t>2013-2015 Comparison of Secondary and </a:t>
            </a:r>
            <a:r>
              <a:rPr lang="en-US" altLang="zh-CN" sz="1200" b="0">
                <a:solidFill>
                  <a:sysClr val="windowText" lastClr="000000"/>
                </a:solidFill>
              </a:rPr>
              <a:t>Primary</a:t>
            </a:r>
            <a:r>
              <a:rPr sz="1200" b="0">
                <a:solidFill>
                  <a:sysClr val="windowText" lastClr="000000"/>
                </a:solidFill>
              </a:rPr>
              <a:t> School Participatio</a:t>
            </a:r>
            <a:r>
              <a:rPr lang="en-US" altLang="zh-CN" sz="1200" b="0">
                <a:solidFill>
                  <a:sysClr val="windowText" lastClr="000000"/>
                </a:solidFill>
              </a:rPr>
              <a:t>n</a:t>
            </a:r>
            <a:endParaRPr lang="en-US" altLang="zh-CN" sz="1200" b="0">
              <a:solidFill>
                <a:sysClr val="windowText" lastClr="000000"/>
              </a:solidFill>
            </a:endParaRPr>
          </a:p>
        </c:rich>
      </c:tx>
      <c:layout>
        <c:manualLayout>
          <c:xMode val="edge"/>
          <c:yMode val="edge"/>
          <c:x val="0.124879658918993"/>
          <c:y val="0.038020390824129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Secondary School</c:v>
                </c:pt>
              </c:strCache>
            </c:strRef>
          </c:tx>
          <c:spPr>
            <a:solidFill>
              <a:srgbClr val="FF6600"/>
            </a:solidFill>
            <a:ln>
              <a:noFill/>
            </a:ln>
            <a:effectLst/>
          </c:spPr>
          <c:invertIfNegative val="0"/>
          <c:dLbls>
            <c:delete val="1"/>
          </c:dLbls>
          <c:cat>
            <c:numRef>
              <c:f>Sheet1!$A$2:$A$4</c:f>
              <c:numCache>
                <c:formatCode>General</c:formatCode>
                <c:ptCount val="3"/>
                <c:pt idx="0">
                  <c:v>2013</c:v>
                </c:pt>
                <c:pt idx="1">
                  <c:v>2014</c:v>
                </c:pt>
                <c:pt idx="2">
                  <c:v>2015</c:v>
                </c:pt>
              </c:numCache>
            </c:numRef>
          </c:cat>
          <c:val>
            <c:numRef>
              <c:f>Sheet1!$B$2:$B$4</c:f>
              <c:numCache>
                <c:formatCode>General</c:formatCode>
                <c:ptCount val="3"/>
                <c:pt idx="0">
                  <c:v>29</c:v>
                </c:pt>
                <c:pt idx="1">
                  <c:v>27</c:v>
                </c:pt>
                <c:pt idx="2">
                  <c:v>32</c:v>
                </c:pt>
              </c:numCache>
            </c:numRef>
          </c:val>
        </c:ser>
        <c:ser>
          <c:idx val="1"/>
          <c:order val="1"/>
          <c:tx>
            <c:strRef>
              <c:f>Sheet1!$C$1</c:f>
              <c:strCache>
                <c:ptCount val="1"/>
                <c:pt idx="0">
                  <c:v>Primary School</c:v>
                </c:pt>
              </c:strCache>
            </c:strRef>
          </c:tx>
          <c:spPr>
            <a:solidFill>
              <a:srgbClr val="4F80BD"/>
            </a:solidFill>
            <a:ln>
              <a:noFill/>
            </a:ln>
            <a:effectLst/>
          </c:spPr>
          <c:invertIfNegative val="0"/>
          <c:dLbls>
            <c:delete val="1"/>
          </c:dLbls>
          <c:cat>
            <c:numRef>
              <c:f>Sheet1!$A$2:$A$4</c:f>
              <c:numCache>
                <c:formatCode>General</c:formatCode>
                <c:ptCount val="3"/>
                <c:pt idx="0">
                  <c:v>2013</c:v>
                </c:pt>
                <c:pt idx="1">
                  <c:v>2014</c:v>
                </c:pt>
                <c:pt idx="2">
                  <c:v>2015</c:v>
                </c:pt>
              </c:numCache>
            </c:numRef>
          </c:cat>
          <c:val>
            <c:numRef>
              <c:f>Sheet1!$C$2:$C$4</c:f>
              <c:numCache>
                <c:formatCode>General</c:formatCode>
                <c:ptCount val="3"/>
                <c:pt idx="0">
                  <c:v>11</c:v>
                </c:pt>
                <c:pt idx="1">
                  <c:v>11</c:v>
                </c:pt>
                <c:pt idx="2">
                  <c:v>8</c:v>
                </c:pt>
              </c:numCache>
            </c:numRef>
          </c:val>
        </c:ser>
        <c:dLbls>
          <c:showLegendKey val="0"/>
          <c:showVal val="0"/>
          <c:showCatName val="0"/>
          <c:showSerName val="0"/>
          <c:showPercent val="0"/>
          <c:showBubbleSize val="0"/>
        </c:dLbls>
        <c:gapWidth val="247"/>
        <c:overlap val="-100"/>
        <c:axId val="128013824"/>
        <c:axId val="128015360"/>
      </c:barChart>
      <c:catAx>
        <c:axId val="12801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28015360"/>
        <c:crosses val="autoZero"/>
        <c:auto val="1"/>
        <c:lblAlgn val="ctr"/>
        <c:lblOffset val="100"/>
        <c:noMultiLvlLbl val="0"/>
      </c:catAx>
      <c:valAx>
        <c:axId val="128015360"/>
        <c:scaling>
          <c:orientation val="minMax"/>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ysClr val="windowText" lastClr="000000"/>
                    </a:solidFill>
                    <a:latin typeface="+mn-lt"/>
                    <a:ea typeface="+mn-ea"/>
                    <a:cs typeface="+mn-cs"/>
                  </a:defRPr>
                </a:pPr>
                <a:r>
                  <a:rPr lang="en-US" altLang="zh-CN">
                    <a:solidFill>
                      <a:sysClr val="windowText" lastClr="000000"/>
                    </a:solidFill>
                  </a:rPr>
                  <a:t>Number of schools</a:t>
                </a:r>
                <a:endParaRPr lang="en-US" altLang="zh-CN">
                  <a:solidFill>
                    <a:sysClr val="windowText" lastClr="000000"/>
                  </a:solidFill>
                </a:endParaRPr>
              </a:p>
            </c:rich>
          </c:tx>
          <c:layout>
            <c:manualLayout>
              <c:xMode val="edge"/>
              <c:yMode val="edge"/>
              <c:x val="0.0214550955852015"/>
              <c:y val="0.386193712829227"/>
            </c:manualLayout>
          </c:layout>
          <c:overlay val="0"/>
          <c:spPr>
            <a:noFill/>
            <a:ln>
              <a:noFill/>
            </a:ln>
            <a:effectLst/>
          </c:spPr>
        </c:title>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8013824"/>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solidFill>
      <a:schemeClr val="bg1"/>
    </a:solidFill>
    <a:ln w="9525" cap="flat" cmpd="sng" algn="ctr">
      <a:solidFill>
        <a:srgbClr val="002060"/>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20</Pages>
  <Words>6730</Words>
  <Characters>38361</Characters>
  <Lines>319</Lines>
  <Paragraphs>90</Paragraphs>
  <TotalTime>0</TotalTime>
  <ScaleCrop>false</ScaleCrop>
  <LinksUpToDate>false</LinksUpToDate>
  <CharactersWithSpaces>45001</CharactersWithSpaces>
  <Application>WPS Office_2.0.1.3256_F1E327BC-269C-435d-A152-05C5408002CA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2018-01-26T09:06:00Z</dcterms:created>
  <dc:creator>刘飞</dc:creator>
  <cp:lastModifiedBy>CMAA</cp:lastModifiedBy>
  <dcterms:modified xsi:type="dcterms:W3CDTF">2020-03-23T14:58:09Z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